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27" w:rsidRDefault="00851227" w:rsidP="00851227">
      <w:pPr>
        <w:spacing w:line="276" w:lineRule="auto"/>
        <w:ind w:left="-851"/>
        <w:rPr>
          <w:rFonts w:ascii="GHEA Grapalat" w:hAnsi="GHEA Grapalat" w:cs="Sylfaen"/>
          <w:b/>
          <w:color w:val="000000"/>
          <w:sz w:val="24"/>
          <w:szCs w:val="24"/>
          <w:lang w:val="en-US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                                                    ՀԻՄՆԱՎՈՐՈՒՄ</w:t>
      </w:r>
    </w:p>
    <w:p w:rsidR="00851227" w:rsidRPr="00851227" w:rsidRDefault="00851227" w:rsidP="00851227">
      <w:pPr>
        <w:spacing w:line="276" w:lineRule="auto"/>
        <w:ind w:left="-851"/>
        <w:rPr>
          <w:rFonts w:ascii="GHEA Grapalat" w:hAnsi="GHEA Grapalat" w:cs="Sylfaen"/>
          <w:b/>
          <w:color w:val="000000"/>
          <w:sz w:val="24"/>
          <w:szCs w:val="24"/>
          <w:lang w:val="en-US"/>
        </w:rPr>
      </w:pPr>
    </w:p>
    <w:p w:rsidR="00851227" w:rsidRDefault="00851227" w:rsidP="00851227">
      <w:pPr>
        <w:spacing w:line="276" w:lineRule="auto"/>
        <w:ind w:left="-851"/>
        <w:rPr>
          <w:rStyle w:val="BodyTextChar"/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իրավիճակը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առկա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խնդիրները</w:t>
      </w:r>
      <w:r>
        <w:rPr>
          <w:rStyle w:val="BodyTextChar"/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851227" w:rsidRDefault="00851227" w:rsidP="00851227">
      <w:pPr>
        <w:spacing w:line="276" w:lineRule="auto"/>
        <w:ind w:left="-851"/>
        <w:rPr>
          <w:rFonts w:eastAsia="Calibri" w:cs="Arian AM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2016 թվականի հունիս 16-ին  կայացել է ընտրական օրենսգրքի շուրջ քաղաքական համաձայնություն (կոնսենսուս), որի շրջանակներում  քաղաքական ուժերը  համաձայնություն են ձեռք բերել փոփոխություններ և լրացումներ կատարել Ընտրական օրենսգիրքում` դրանում արտացոլելով համաձայնության արդյունքում  առաջարկվող դրույթները և միջոցառումները:  Բացի կոնսենսունսի արդյունքում ամրագրվող դրույթներից անհրաժեշտություն է առաջացել վերանայել նաև  դիտորդների ստուգարքի վերաբերյալ կանոններ, ինչպես նաև   բողոքարկման համար սահմանված ժամկետները: </w:t>
      </w:r>
    </w:p>
    <w:p w:rsidR="00851227" w:rsidRDefault="00851227" w:rsidP="00851227">
      <w:pPr>
        <w:spacing w:line="276" w:lineRule="auto"/>
        <w:ind w:left="-851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Առաջարկվող</w:t>
      </w:r>
      <w:r>
        <w:rPr>
          <w:rFonts w:ascii="GHEA Grapalat" w:hAnsi="GHEA Grapalat" w:cs="IRTEK Courier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լուծումները</w:t>
      </w:r>
    </w:p>
    <w:p w:rsidR="00851227" w:rsidRDefault="00851227" w:rsidP="00851227">
      <w:pPr>
        <w:spacing w:line="276" w:lineRule="auto"/>
        <w:ind w:left="-851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Առաջարկվում է Ընտրական օրենսգրքում ամրագրել հետևյալ դրույթները.</w:t>
      </w:r>
    </w:p>
    <w:p w:rsidR="00851227" w:rsidRDefault="00851227" w:rsidP="00851227">
      <w:pPr>
        <w:numPr>
          <w:ilvl w:val="0"/>
          <w:numId w:val="1"/>
        </w:numPr>
        <w:spacing w:line="276" w:lineRule="auto"/>
        <w:ind w:left="-851" w:firstLine="0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Ազգային ժողովի ընտրությունների ժամանակ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թույլ տալ 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բոլոր ընտրական տեղամասերից քվեարկության ընթացքի և քվեարկության արդյունքների ամփոփման գործընթացի տեսանկարահանում և ՝ ուղիղ ժամանակային ռեժիմում՝ հատուկ ստեղծված կայքի(երի) միջոցով միաժամանակյա համացանցային հեռարձակում: Ընդ որում տեսանկարահանումը պետք է իրականացվի Կառավարության սահմանած կարգով մրցույթի արդյունքում ընտրված մասնագիտացված կազմակերպության կողմից: Տեսախցիկների տեսադաշտում պետք է լինեն քվեատուփը, ընտրողների գրանցման և քվեարկության ծրարների, քվեաթերթիկների հատկացման, ինչպես նաև քվեարկության արդյունքների ամփոփման գործընթացը, տեղամասային կենտրոնն ու դրա մուտքը՝ մինչև 50 մետր շառավղով: Ամեն պարագայում տեսանկարահանումը և համացանցային հեռարձակումը պետք է իրականացվեն սահմանված քվեարկության գաղտնիության սկզբունքի պահպանմամբ:</w:t>
      </w:r>
    </w:p>
    <w:p w:rsidR="00851227" w:rsidRDefault="00851227" w:rsidP="00851227">
      <w:pPr>
        <w:numPr>
          <w:ilvl w:val="0"/>
          <w:numId w:val="1"/>
        </w:numPr>
        <w:spacing w:line="276" w:lineRule="auto"/>
        <w:ind w:left="-851" w:firstLine="0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Ներդնել </w:t>
      </w: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ընտրողների մատնահետքերով նախնական էլեկտրոնային գրանցման համակարգը: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Այսպես, առաջարկվում է ամրագրել, որ նույնականացման քարտ չունեցող և նույնականցման քարտ ստանալու համար չգրանցված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քաղաքացիներն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ընտրողների ցուցակում </w:t>
      </w:r>
      <w:r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 xml:space="preserve">չեն ընդգրկվում, բացառությամբ օրենսգրքով սահմանված դեպքերի: Ընդ որում  քաղաքացին համարվում է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նույնականցման քարտ ստանալու համար գրանցված, եթե նույնականացման քարտ ստանալու համար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Նույնականացման քարտերի մասին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Հայաստանի Հանրապետության օրենքով սահմանված կարգով հանձնել է մատնահետքեր և այլ տվյալներ: Առանց նույնականացման քարտի կարող են քվերակել 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br/>
      </w: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զորամասում հաշվառված ընտրողների ցուցակով քվեարկողները,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br/>
      </w: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քրեակատարողական հիմնարկում քվեարկողները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br/>
      </w: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բժշկական հաստատությունում շրջիկ արկղով քվեարկողները: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): Այն դեպքերում, երբ  անձը չի եղել Հայանստանի Հանրապետության տարածքում սահմանված ժամկետում չի ստացել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lastRenderedPageBreak/>
        <w:t>նույնականացման քարտ և չի գրանցվել նույնականացման քարտ ստանալու համար, ապա նա կարող է  մասնակցել ընտրություններինն ` ընդգրկվելով  ընտրողների լրացուցիչ ցուցակում:</w:t>
      </w:r>
    </w:p>
    <w:p w:rsidR="00851227" w:rsidRDefault="00851227" w:rsidP="00851227">
      <w:pPr>
        <w:spacing w:line="276" w:lineRule="auto"/>
        <w:ind w:left="-851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Քվեարկության օրը ընտրատեղամասերում ընտրողների գրանցումը կատարվում է տեխնիկական սարքի միջոցով` մատնահետքով: Այսպես`  ընտրության օրը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յուրաքանչյուր ընտրող մոտենում է մասնագետին, ներկայացնում անձը հաստատող փաստաթուղթը: Մասնագետը ստուգում է ընտրողի ինքնությունը՝ ներկայացված փաստաթղթում առկա լուսանկարի միջոցով: </w:t>
      </w: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Ընտրողը ներմուծում է իր աջ կամ ձախ ձեռքի ցուցամատի մատնահետքը տեխնիկական սարքավորման մեջ: Եթե տեխնիկական սարքավորումը մատնահետքի ճանաչման արդյունքում պարզում է, որ ընտրողը հանդիսանում է տվյալ ընտրական տեղամասի ընտրող և եթե մինչ այդ պահը նա չի մասնակցել քվեարկությանը, ապա էկրանին հայտնվում է կանաչ նշան և տեխնիկական սարքավորումը տպում է քվեարկության կտրոնը, որում նշվում է ընտրողների ցուցակում ընտրողի հերթական համարը, ազգանունը, անունը, քվեարկության կտրոնի հերթական համարը, ընտրողի լուսանկարը: Եթե տեխնիկական սարքավորումը ընտրողի մատնահետքը չի ճանաչում, ապա ներմուծվում է մյուս ձեռքի ցուցամատի մատնահետքը, իսկ եթե այն ևս չի ճանաչվում, ապա ներմուծվում են այլ մատերի մատնահետքերը: Մատնահետքերի ներմուծումը կրկնվում է հինգ անգամ: Եթե այնուամենայնիվ որևէ մատնահետք չի ճանաչվում, ապա ընտրողի գրանցումն իրականցվում է անձը հաստատող փաստաթղթի հիման վրա:Այդ դեպքում մասնագետը ստեղնաշարով ներմուծում է անձը հաստատող փաստաթղթի համարը տեխնիկական սարքավորման մեջ: Եթե տեխնիկական սարքավորումը անձը հաստատող փաստաթղթի համարի հիման վրա պարզում է, որ ընտրողը հանդիսանում է տվյալ ընտրական տեղամասի ընտրող և եթե առ այդ պահը նա չի մասնակցել քվեարկությանը, ապա էկրանին հայտնվում է կանաչ նշան և տեխնիկական սարքավորումը տպում է քվեարկության կտրոնը, որում նշվում է ընտրողների ցուցակում ընտրողի հերթական համարը, ազգանունը, անունը, քվեարկության կտրոնի հերթական համարը, ընտրողի լուսանկարը: Եթե տեխնիկական սարքավորումը անձը հաստատող փաստաթղթի համարի հիման վրա պարզում է, որ ընտրողը գրանցված չէ տվյալ ընտրական տեղամասի ընտրողների ցուցակում, ապա էկրանին հայտնվում է համապատասխան նշան, իսկ եթե տեխնիկական սարքավորման մեջ առկա է համապատասխան տեղեկատվություն, ապա նաև այն ընտրական տեղամասի համարը, որի ցուցակում է ընդգրկված այդ ընտրողը: Ընտրողը դուրս է հրավիրվում քվեարկության սենյակից:Եթե տեխնիկական սարքավորումն մատնահետքի կամ անձը հաստատող փաստաթղթի համարի հիման վրա պարզում է, որ ընտրողն արդեն իսկ մասնակցել է քվեարկությանը, էկրանին հայտնվում է կարմիր նշան և մասնագետը տեղեկացնում է հանձնաժողովի նախագահին: Հանձնաժողովի նախագահը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lastRenderedPageBreak/>
        <w:t xml:space="preserve">նման դեպքում քվեարկության սենյակ է հրավիրում ոստիկանության ծառայողներին, որոնք ձեռնարկում են օրենքով սահմանված միջոցներ: Հարկ է նշել, որ անատոմիական առանձնահատկություններից ելնելով մատնահետքը ստանալու անհնարինության դեպքում մատնահետքի ներմուծման քայլը բաց է թողնվում, և կիրառվում է անձը հաստատող փաստաթղթի հիման վրա գրանցման վերաբերյալ նորմերը: Ընտրողների գրանցումն առանց տեխնիկական սարքավորման կիրառման իրականացվում է  զորամասում հաշվառված ընտրողների ցուցակով քվեարկության, քրեակատարողական հիմնարկում քվեարկության, շրջիկ արկղով քվեարկության, քվեարկության օրը կազմվող՝ ընտրողների լրացուցիչ ցուցակով քվեարկության դեպքերում և  տեխնիկական սարքավորման խափանման կամ չլինելու պարագայում: Այն դեպքերում, երբ հնարավոր չէ իրականացնել տեխնիկական սարքավորման միջոցով գրանցում </w:t>
      </w: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անձնաժողովի համապատասխան անդամն ստուգում է ընտրողի ինքնությունը, ընտրողների ցուցակում գտնում է ընտրողի տվյալները (քվեարկության օրը կազմվող՝ ընտրողների լրացուցիչ ցուցակով քվեարկելու դեպքում լրացնում է ընտրողի անունը, հայրանունը, ազգանունը), լրացնում ընտրողի անձը հաստատող փաստաթղթի համարը, որից հետո ընտրողն ստորագրում է իր անվան դիմաց, հանձնաժողովի անդամը դնում է իր անհատական կնիքը ստորագրության դիմաց: </w:t>
      </w:r>
    </w:p>
    <w:p w:rsidR="00851227" w:rsidRDefault="00851227" w:rsidP="00851227">
      <w:pPr>
        <w:numPr>
          <w:ilvl w:val="0"/>
          <w:numId w:val="2"/>
        </w:numPr>
        <w:shd w:val="clear" w:color="auto" w:fill="FFFFFF"/>
        <w:spacing w:line="276" w:lineRule="auto"/>
        <w:ind w:left="-851"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Ընտրողների ստորագրված ցուցակները արդյունավետ ստուգելը  լիարժեք հասանելի դարձնելու համար ներդնել հետևյալ մեխանիզմը.</w:t>
      </w:r>
    </w:p>
    <w:p w:rsidR="00851227" w:rsidRDefault="00851227" w:rsidP="00851227">
      <w:pPr>
        <w:shd w:val="clear" w:color="auto" w:fill="FFFFFF"/>
        <w:spacing w:line="276" w:lineRule="auto"/>
        <w:ind w:left="-851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Գործող Ընտրական օրենսգիրքը ցուցակների լիարժեք ստուգումը իիրականացնելու համար նախատեսում է այն ընթացակարգը, որ Ազգային ժողովի ընտրությունների ժամանակ տեխնիկական սարքավորման միջոցով տպում է տեղեկանք, որում, առանց ընտրական տեղամասի համարը նշելու, նշվում է տեխնիկական սարքավորման միջոցով գրանցված ընտրողների հերթական համարը համապատասխան ընտրական տեղամասի ընտրողների ցուցակում, ընդ որում տեղեկանքի մեկական օրինակ ըստ պահանջի տրամադրվում է ընտրություններին մասնակցող յուրաքանչյուր կուսակցության մեկական վստահված անձի Բացի դրանից տեղեկանքի մեկ օրինակը սոսնձվում է առանձին թղթի վրա, որից հետո տեղամասային ընտրական հանձնաժողովի նիստին ներկա գտնվելու իրավունք ունեցող անձանց հնարավորություն է ընձեռվում լուսանկարելու այն: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hy-AM"/>
        </w:rPr>
        <w:t> 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lang w:val="hy-AM"/>
        </w:rPr>
        <w:t xml:space="preserve"> Առաջարկվող կարգավրումը վերոգրյալ մեխանիզմի հետ մեկտեղ ամրագրում է, այն դրույթը, որ 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տեղեկանքը պետք է պարունակի հատուկ նշում այն ընտրողների վերաբերյալ, որոնց գրանցումը իրականացվել է անձը հաստատող փաստաթղթի հիման վրա: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Բացի դրանից Ազգային ժողովի ընտրությունների ժամանակ </w:t>
      </w:r>
      <w:r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ընտրություններին մասնակցող կուսակցության ընտրական ցուցակում ընդգրկված թեկնածուն կամ ընտրություններին մասնակցող կուսակցության մեկ վստահված անձը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քվեարկության հաջորդ օրը՝ ժամը 12.00-ից մինչև ժամը 18.00-ն, կամ քվեարկությունից հետո երկրորդ օրը` ժամը 9.00-ից մինչև ժամը11.00-ն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կարող է </w:t>
      </w: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տարածքային ընտրական հանձնաժողով ներկայացնել դիմում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տեխնիկական սարքավորման միջոցով գրանցված ընտրողների վերաբերյալ տեղեկատվություն ստանալու համար: Դիմումի հետ պետք է ներկայացվի կենտրոնական ընտրական հանձնաժողովի կողմից սահմանած պահանջներին բավարարող էլեկտրոնային կրիչ: Տարածքային ընտրական հանձնաժողովը մինչև քվեարկությունից հետո երկրորդ օրը` ժամը 12.00-ն վերադարձնում է կրիչը, որի վրա զետեղվում են դիմումում նշված ընտրական տեղամասերում տեխնիկական սարքավորման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միջոցով գրանցված ընտրողների հերթական համարները համապատասխան ընտրական տեղամասի ընտրողների ցուցակում: Տեղեկատվությունը պետք է պարունակի հատուկ նշում այն ընտրողների վերաբերյալ, որոնց գրանցումն իրականացվել է անձը հաստատող փաստաթղթի հիման վրա:</w:t>
      </w:r>
    </w:p>
    <w:p w:rsidR="00851227" w:rsidRDefault="00851227" w:rsidP="00851227">
      <w:pPr>
        <w:shd w:val="clear" w:color="auto" w:fill="FFFFFF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51227" w:rsidRDefault="00851227" w:rsidP="00851227">
      <w:pPr>
        <w:tabs>
          <w:tab w:val="left" w:pos="993"/>
        </w:tabs>
        <w:spacing w:line="276" w:lineRule="auto"/>
        <w:ind w:left="-851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51227" w:rsidRDefault="00851227" w:rsidP="00851227">
      <w:pPr>
        <w:numPr>
          <w:ilvl w:val="0"/>
          <w:numId w:val="3"/>
        </w:numPr>
        <w:tabs>
          <w:tab w:val="left" w:pos="993"/>
        </w:tabs>
        <w:spacing w:line="276" w:lineRule="auto"/>
        <w:ind w:left="-851"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Թեև Ընտրական օրենսգրքով ամրագրված է, որ դիտորդների համար իրականացվող  ստուգարքի նպատակը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ընտրական օրենսդրության վերաբերյալ միայն տարրական գիտելիքների և դիտորդի իրավունքների և պարտականությունների իմացության ստուգումն է, սակայն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հաշվի առնելով Վենետիկի հանձնաժողովի դիրքորոշումը, ինչպես նաև հասարակական կազմակերպությունների կողմից բարձրաձայնվող մտահոգությունները, նախագծով առաջարկվում է հանել դիտորդի համար սահմանված ստուգարքի պահանջները:</w:t>
      </w:r>
    </w:p>
    <w:p w:rsidR="00851227" w:rsidRDefault="00851227" w:rsidP="00851227">
      <w:pPr>
        <w:numPr>
          <w:ilvl w:val="0"/>
          <w:numId w:val="3"/>
        </w:numPr>
        <w:tabs>
          <w:tab w:val="left" w:pos="993"/>
        </w:tabs>
        <w:spacing w:line="276" w:lineRule="auto"/>
        <w:ind w:left="-851" w:firstLine="0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Գործող Ընտրական օրենսգրքում ի տարբերություն նախորդ ընտրական օրենսգրքի էականորոն վերնայվել են  բողոքարկման հետ կապված ընթացակարգերը և  երկարացվել են բողոքարկման ժամկետներ: Սակայն, հաշվի առնելով ընտրական գործընթացում  բողոքարկման  կարևորությունը, առաջարկվում է կրկին անդրադառնալ բողոքարկման ժամկետներին և  ավելի երկարաձգել դրանք: </w:t>
      </w:r>
    </w:p>
    <w:p w:rsidR="00851227" w:rsidRDefault="00851227" w:rsidP="00851227">
      <w:pPr>
        <w:tabs>
          <w:tab w:val="left" w:pos="993"/>
        </w:tabs>
        <w:spacing w:line="276" w:lineRule="auto"/>
        <w:ind w:left="-851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851227" w:rsidRDefault="00851227" w:rsidP="00851227">
      <w:pPr>
        <w:tabs>
          <w:tab w:val="left" w:pos="993"/>
        </w:tabs>
        <w:spacing w:line="276" w:lineRule="auto"/>
        <w:ind w:left="-851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Ակնկալվող արդյունքը</w:t>
      </w:r>
    </w:p>
    <w:p w:rsidR="00851227" w:rsidRDefault="00851227" w:rsidP="00851227">
      <w:pPr>
        <w:spacing w:line="276" w:lineRule="auto"/>
        <w:ind w:left="-851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851227" w:rsidRDefault="00851227" w:rsidP="00851227">
      <w:pPr>
        <w:spacing w:line="276" w:lineRule="auto"/>
        <w:ind w:left="-851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Նախագծի ընդունման արդյունքում հնարավոր կլինի իրացնել քաղաքական համաձայնության արդյունքում ձևակերպված դրույթները և միջոցառումները, ինչպես նաև փարատել դիտորդների համար նախատեսված ստուգարքների, ինչպես նաև բողոքարկման ժամկետների հետ կապված  առկա մտահոգությունները:</w:t>
      </w:r>
    </w:p>
    <w:p w:rsidR="00851227" w:rsidRDefault="00851227" w:rsidP="00851227">
      <w:pPr>
        <w:tabs>
          <w:tab w:val="left" w:pos="993"/>
        </w:tabs>
        <w:spacing w:line="276" w:lineRule="auto"/>
        <w:ind w:left="-851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851227" w:rsidRDefault="00851227" w:rsidP="00851227">
      <w:pPr>
        <w:spacing w:line="276" w:lineRule="auto"/>
        <w:ind w:left="-851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51227" w:rsidRDefault="00851227" w:rsidP="00851227">
      <w:pPr>
        <w:spacing w:line="276" w:lineRule="auto"/>
        <w:ind w:left="-851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60C5D" w:rsidRDefault="00460C5D">
      <w:bookmarkStart w:id="0" w:name="_GoBack"/>
      <w:bookmarkEnd w:id="0"/>
    </w:p>
    <w:sectPr w:rsidR="0046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266"/>
    <w:multiLevelType w:val="hybridMultilevel"/>
    <w:tmpl w:val="B04E1B2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2624841"/>
    <w:multiLevelType w:val="hybridMultilevel"/>
    <w:tmpl w:val="60CA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064B"/>
    <w:multiLevelType w:val="hybridMultilevel"/>
    <w:tmpl w:val="195E94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AF"/>
    <w:rsid w:val="00460C5D"/>
    <w:rsid w:val="00717B80"/>
    <w:rsid w:val="00851227"/>
    <w:rsid w:val="00D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2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85122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51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2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85122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5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Zohrab Daveyan</dc:creator>
  <cp:keywords/>
  <dc:description/>
  <cp:lastModifiedBy>Bela Galstyan</cp:lastModifiedBy>
  <cp:revision>3</cp:revision>
  <dcterms:created xsi:type="dcterms:W3CDTF">2016-06-22T19:26:00Z</dcterms:created>
  <dcterms:modified xsi:type="dcterms:W3CDTF">2016-06-23T06:39:00Z</dcterms:modified>
</cp:coreProperties>
</file>