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D5" w:rsidRPr="00AD632A" w:rsidRDefault="000F3DD5" w:rsidP="000F3DD5">
      <w:pPr>
        <w:pStyle w:val="mechtex"/>
        <w:jc w:val="right"/>
        <w:rPr>
          <w:rFonts w:ascii="GHEA Grapalat" w:hAnsi="GHEA Grapalat"/>
          <w:color w:val="000000" w:themeColor="text1"/>
          <w:u w:val="single"/>
        </w:rPr>
      </w:pPr>
      <w:r w:rsidRPr="00AD632A">
        <w:rPr>
          <w:rFonts w:ascii="GHEA Grapalat" w:hAnsi="GHEA Grapalat"/>
          <w:color w:val="000000" w:themeColor="text1"/>
          <w:u w:val="single"/>
        </w:rPr>
        <w:t>ՆԱԽԱԳԻԾ</w:t>
      </w:r>
    </w:p>
    <w:p w:rsidR="000F3DD5" w:rsidRPr="00AD632A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AD632A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AD632A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</w:pPr>
    </w:p>
    <w:p w:rsidR="000F3DD5" w:rsidRPr="00AD632A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AD632A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ՀԱՅԱՍՏԱՆԻ</w:t>
      </w:r>
      <w:r w:rsidRPr="00AD632A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AD632A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ՀԱՆՐԱՊԵՏՈՒԹՅԱՆ</w:t>
      </w:r>
      <w:r w:rsidRPr="00AD632A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</w:t>
      </w:r>
      <w:r w:rsidRPr="00AD632A">
        <w:rPr>
          <w:rFonts w:ascii="GHEA Grapalat" w:eastAsia="Times New Roman" w:hAnsi="GHEA Grapalat" w:cs="Sylfaen"/>
          <w:b/>
          <w:bCs/>
          <w:color w:val="000000" w:themeColor="text1"/>
          <w:lang w:eastAsia="en-GB"/>
        </w:rPr>
        <w:t>ԿԱՌԱՎԱՐՈՒԹՅՈՒ</w:t>
      </w:r>
      <w:r w:rsidRPr="00AD632A">
        <w:rPr>
          <w:rFonts w:ascii="GHEA Grapalat" w:eastAsia="Times New Roman" w:hAnsi="GHEA Grapalat"/>
          <w:b/>
          <w:bCs/>
          <w:color w:val="000000" w:themeColor="text1"/>
          <w:lang w:eastAsia="en-GB"/>
        </w:rPr>
        <w:t>Ն</w:t>
      </w:r>
    </w:p>
    <w:p w:rsidR="000F3DD5" w:rsidRPr="00AD632A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color w:val="000000" w:themeColor="text1"/>
          <w:lang w:eastAsia="en-GB"/>
        </w:rPr>
      </w:pPr>
      <w:r w:rsidRPr="00AD632A">
        <w:rPr>
          <w:rFonts w:ascii="Courier New" w:eastAsia="Times New Roman" w:hAnsi="Courier New" w:cs="Courier New"/>
          <w:color w:val="000000" w:themeColor="text1"/>
          <w:lang w:eastAsia="en-GB"/>
        </w:rPr>
        <w:t> </w:t>
      </w:r>
      <w:r w:rsidRPr="00AD632A">
        <w:rPr>
          <w:rFonts w:ascii="Courier New" w:eastAsia="Times New Roman" w:hAnsi="Courier New" w:cs="Courier New"/>
          <w:b/>
          <w:bCs/>
          <w:color w:val="000000" w:themeColor="text1"/>
          <w:lang w:eastAsia="en-GB"/>
        </w:rPr>
        <w:t> </w:t>
      </w:r>
      <w:r w:rsidRPr="00AD632A">
        <w:rPr>
          <w:rFonts w:ascii="GHEA Grapalat" w:eastAsia="Times New Roman" w:hAnsi="GHEA Grapalat"/>
          <w:b/>
          <w:bCs/>
          <w:color w:val="000000" w:themeColor="text1"/>
          <w:lang w:eastAsia="en-GB"/>
        </w:rPr>
        <w:t xml:space="preserve"> Ո Ր Ո Շ ՈՒ Մ</w:t>
      </w:r>
    </w:p>
    <w:p w:rsidR="000F3DD5" w:rsidRPr="00AD632A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D632A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D632A" w:rsidRDefault="000F3DD5" w:rsidP="000F3DD5">
      <w:pPr>
        <w:jc w:val="center"/>
        <w:rPr>
          <w:rFonts w:ascii="GHEA Grapalat" w:hAnsi="GHEA Grapalat"/>
          <w:color w:val="000000" w:themeColor="text1"/>
          <w:lang w:val="en-US"/>
        </w:rPr>
      </w:pPr>
      <w:r w:rsidRPr="00AD632A">
        <w:rPr>
          <w:rFonts w:ascii="GHEA Grapalat" w:hAnsi="GHEA Grapalat" w:cs="Sylfaen"/>
          <w:color w:val="000000" w:themeColor="text1"/>
          <w:lang w:val="en-US"/>
        </w:rPr>
        <w:t xml:space="preserve">   _ </w:t>
      </w:r>
      <w:proofErr w:type="gramStart"/>
      <w:r w:rsidR="004870CB" w:rsidRPr="00AD632A">
        <w:rPr>
          <w:rFonts w:ascii="GHEA Grapalat" w:hAnsi="GHEA Grapalat" w:cs="Sylfaen"/>
          <w:color w:val="000000" w:themeColor="text1"/>
          <w:lang w:val="hy-AM"/>
        </w:rPr>
        <w:t>մայիսի</w:t>
      </w:r>
      <w:r w:rsidRPr="00AD632A">
        <w:rPr>
          <w:rFonts w:ascii="GHEA Grapalat" w:hAnsi="GHEA Grapalat"/>
          <w:color w:val="000000" w:themeColor="text1"/>
          <w:lang w:val="en-US"/>
        </w:rPr>
        <w:t xml:space="preserve">  201</w:t>
      </w:r>
      <w:r w:rsidR="007E481E" w:rsidRPr="00AD632A">
        <w:rPr>
          <w:rFonts w:ascii="GHEA Grapalat" w:hAnsi="GHEA Grapalat"/>
          <w:color w:val="000000" w:themeColor="text1"/>
          <w:lang w:val="hy-AM"/>
        </w:rPr>
        <w:t>9</w:t>
      </w:r>
      <w:proofErr w:type="gramEnd"/>
      <w:r w:rsidRPr="00AD632A">
        <w:rPr>
          <w:rFonts w:ascii="GHEA Grapalat" w:hAnsi="GHEA Grapalat"/>
          <w:color w:val="000000" w:themeColor="text1"/>
          <w:lang w:val="en-US"/>
        </w:rPr>
        <w:t xml:space="preserve">  </w:t>
      </w:r>
      <w:r w:rsidRPr="00AD632A">
        <w:rPr>
          <w:rFonts w:ascii="GHEA Grapalat" w:hAnsi="GHEA Grapalat"/>
          <w:color w:val="000000" w:themeColor="text1"/>
        </w:rPr>
        <w:t>թվականի</w:t>
      </w:r>
      <w:r w:rsidRPr="00AD632A">
        <w:rPr>
          <w:rFonts w:ascii="GHEA Grapalat" w:hAnsi="GHEA Grapalat"/>
          <w:color w:val="000000" w:themeColor="text1"/>
          <w:lang w:val="en-US"/>
        </w:rPr>
        <w:t xml:space="preserve">  N             - </w:t>
      </w:r>
      <w:r w:rsidRPr="00AD632A">
        <w:rPr>
          <w:rFonts w:ascii="GHEA Grapalat" w:hAnsi="GHEA Grapalat"/>
          <w:color w:val="000000" w:themeColor="text1"/>
        </w:rPr>
        <w:t>Լ</w:t>
      </w:r>
    </w:p>
    <w:p w:rsidR="000F3DD5" w:rsidRPr="00AD632A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D632A" w:rsidRDefault="000F3DD5" w:rsidP="000F3DD5">
      <w:pPr>
        <w:pStyle w:val="mechtex"/>
        <w:rPr>
          <w:rFonts w:ascii="GHEA Grapalat" w:hAnsi="GHEA Grapalat"/>
          <w:color w:val="000000" w:themeColor="text1"/>
        </w:rPr>
      </w:pPr>
    </w:p>
    <w:p w:rsidR="000F3DD5" w:rsidRPr="00AD632A" w:rsidRDefault="000E4D09" w:rsidP="000D0B1E">
      <w:pPr>
        <w:ind w:left="851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  <w:r w:rsidRPr="00AD632A">
        <w:rPr>
          <w:rFonts w:ascii="GHEA Grapalat" w:hAnsi="GHEA Grapalat" w:cs="Sylfaen"/>
          <w:bCs/>
          <w:color w:val="000000" w:themeColor="text1"/>
          <w:spacing w:val="10"/>
          <w:lang w:val="en-US"/>
        </w:rPr>
        <w:t>«</w:t>
      </w:r>
      <w:r w:rsidR="00547F40" w:rsidRPr="00AD632A">
        <w:rPr>
          <w:rFonts w:ascii="GHEA Grapalat" w:hAnsi="GHEA Grapalat" w:cs="Sylfaen"/>
          <w:bCs/>
          <w:color w:val="000000" w:themeColor="text1"/>
          <w:spacing w:val="10"/>
          <w:lang w:val="hy-AM"/>
        </w:rPr>
        <w:t>ՀԱՅԱՍՏԱՆԻ ՀԱՆՐԱՊԵՏՈՒԹՅԱՆ ՔՐԵԱԿԱՆ ՕՐԵՆՍԳՐՔՈՒՄ ՓՈՓՈԽՈՒԹՅՈՒՆՆԵՐ ԿԱՏԱՐԵԼՈՒ ՄԱՍԻՆ</w:t>
      </w:r>
      <w:r w:rsidRPr="00AD632A">
        <w:rPr>
          <w:rFonts w:ascii="GHEA Grapalat" w:hAnsi="GHEA Grapalat" w:cs="Sylfaen"/>
          <w:b/>
          <w:bCs/>
          <w:color w:val="000000" w:themeColor="text1"/>
          <w:spacing w:val="10"/>
          <w:lang w:val="hy-AM"/>
        </w:rPr>
        <w:t xml:space="preserve">» 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t>ՀԱՅԱՍՏԱՆԻ ՀԱՆՐԱՊԵՏՈՒԹՅԱՆ ՕՐԵՆՔԻ ՆԱԽԱԳԾԻ</w:t>
      </w:r>
      <w:r w:rsidR="000D0B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t>ՎԵՐԱ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ԲԵՐ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ՅԱԼ ՀԱ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ՅԱՍ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ՏԱ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ՆԻ ՀԱ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Ն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ՐԱ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ՊԵ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ՏՈՒ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ԿԱՌԱ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ՎԱ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ՐՈՒ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ԹՅԱՆ ԱՌԱ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ՋԱՐ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ԿՈՒ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softHyphen/>
        <w:t>ԹՅ</w:t>
      </w:r>
      <w:r w:rsidR="00A57682" w:rsidRPr="00AD632A">
        <w:rPr>
          <w:rFonts w:ascii="GHEA Grapalat" w:hAnsi="GHEA Grapalat" w:cs="Sylfaen"/>
          <w:color w:val="000000" w:themeColor="text1"/>
          <w:spacing w:val="10"/>
          <w:lang w:val="hy-AM"/>
        </w:rPr>
        <w:t>ԱՆ</w:t>
      </w:r>
      <w:r w:rsidR="007E481E" w:rsidRPr="00AD632A">
        <w:rPr>
          <w:rFonts w:ascii="GHEA Grapalat" w:hAnsi="GHEA Grapalat" w:cs="Sylfaen"/>
          <w:color w:val="000000" w:themeColor="text1"/>
          <w:spacing w:val="10"/>
          <w:lang w:val="hy-AM"/>
        </w:rPr>
        <w:t xml:space="preserve"> ՄԱՍԻՆ</w:t>
      </w:r>
    </w:p>
    <w:p w:rsidR="000F3DD5" w:rsidRPr="00AD632A" w:rsidRDefault="000F3DD5" w:rsidP="000F3DD5">
      <w:pPr>
        <w:pStyle w:val="mechtex"/>
        <w:rPr>
          <w:rFonts w:ascii="GHEA Grapalat" w:hAnsi="GHEA Grapalat"/>
          <w:caps/>
          <w:color w:val="000000" w:themeColor="text1"/>
          <w:lang w:val="hy-AM"/>
        </w:rPr>
      </w:pPr>
      <w:r w:rsidRPr="00AD632A">
        <w:rPr>
          <w:rFonts w:ascii="GHEA Grapalat" w:hAnsi="GHEA Grapalat"/>
          <w:caps/>
          <w:color w:val="000000" w:themeColor="text1"/>
          <w:lang w:val="hy-AM"/>
        </w:rPr>
        <w:t xml:space="preserve">      --------------------------------------------------------------------------------------------------------------</w:t>
      </w:r>
    </w:p>
    <w:p w:rsidR="000F3DD5" w:rsidRPr="00AD632A" w:rsidRDefault="000F3DD5" w:rsidP="000F3DD5">
      <w:pPr>
        <w:pStyle w:val="mechtex"/>
        <w:rPr>
          <w:rFonts w:ascii="GHEA Grapalat" w:hAnsi="GHEA Grapalat"/>
          <w:color w:val="000000" w:themeColor="text1"/>
          <w:lang w:val="hy-AM"/>
        </w:rPr>
      </w:pPr>
    </w:p>
    <w:p w:rsidR="000F3DD5" w:rsidRPr="00AD632A" w:rsidRDefault="000F3DD5" w:rsidP="000F3DD5">
      <w:pPr>
        <w:pStyle w:val="mechtex"/>
        <w:rPr>
          <w:rFonts w:ascii="GHEA Grapalat" w:hAnsi="GHEA Grapalat"/>
          <w:color w:val="000000" w:themeColor="text1"/>
          <w:lang w:val="hy-AM"/>
        </w:rPr>
      </w:pPr>
    </w:p>
    <w:p w:rsidR="000F3DD5" w:rsidRPr="00AD632A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  <w:lang w:val="hy-AM"/>
        </w:rPr>
      </w:pP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t>Հիմք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t>ընդունելով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t xml:space="preserve"> </w:t>
      </w:r>
      <w:r w:rsidRPr="00AD632A">
        <w:rPr>
          <w:rFonts w:ascii="GHEA Grapalat" w:hAnsi="GHEA Grapalat"/>
          <w:color w:val="000000" w:themeColor="text1"/>
          <w:szCs w:val="22"/>
          <w:lang w:val="af-ZA"/>
        </w:rPr>
        <w:t>«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t>Ազգային ժողովի կանոնակարգ» սահ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մանա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դրա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կան օրենքի 77-րդ հոդվածի 1-ին մասը՝ Հայաստանի Հանրա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պե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տու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թյան կառա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softHyphen/>
        <w:t>վա</w:t>
      </w:r>
      <w:r w:rsidRPr="00AD632A">
        <w:rPr>
          <w:rFonts w:ascii="GHEA Grapalat" w:hAnsi="GHEA Grapalat" w:cs="Tahoma"/>
          <w:color w:val="000000" w:themeColor="text1"/>
          <w:szCs w:val="22"/>
          <w:lang w:val="hy-AM"/>
        </w:rPr>
        <w:softHyphen/>
        <w:t>րությունը   ո ր ո շ ու մ    է.</w:t>
      </w:r>
    </w:p>
    <w:p w:rsidR="000F3DD5" w:rsidRPr="00AD632A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color w:val="000000" w:themeColor="text1"/>
          <w:lang w:val="hy-AM" w:eastAsia="ru-RU"/>
        </w:rPr>
      </w:pP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1. Հավանություն տալ </w:t>
      </w:r>
      <w:r w:rsidR="00DC329D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«</w:t>
      </w:r>
      <w:r w:rsidR="00547F40" w:rsidRPr="00AD632A">
        <w:rPr>
          <w:rFonts w:ascii="GHEA Grapalat" w:eastAsia="Times New Roman" w:hAnsi="GHEA Grapalat" w:cs="Tahoma"/>
          <w:bCs/>
          <w:color w:val="000000" w:themeColor="text1"/>
          <w:lang w:val="hy-AM" w:eastAsia="ru-RU"/>
        </w:rPr>
        <w:t>Հայաստանի Հանրապետության քրեական օրենսգրքում փոփոխություններ կատարելու մասին</w:t>
      </w:r>
      <w:r w:rsidR="00DC329D" w:rsidRPr="00AD632A">
        <w:rPr>
          <w:rFonts w:ascii="GHEA Grapalat" w:eastAsia="Times New Roman" w:hAnsi="GHEA Grapalat" w:cs="Tahoma"/>
          <w:bCs/>
          <w:color w:val="000000" w:themeColor="text1"/>
          <w:lang w:val="hy-AM" w:eastAsia="ru-RU"/>
        </w:rPr>
        <w:t>»</w:t>
      </w:r>
      <w:r w:rsidR="00547F40" w:rsidRPr="00AD632A">
        <w:rPr>
          <w:rFonts w:ascii="GHEA Grapalat" w:eastAsia="Times New Roman" w:hAnsi="GHEA Grapalat" w:cs="Tahoma"/>
          <w:bCs/>
          <w:color w:val="000000" w:themeColor="text1"/>
          <w:lang w:val="hy-AM" w:eastAsia="ru-RU"/>
        </w:rPr>
        <w:t xml:space="preserve"> Հայաստանի Հանրապետության օրենքի նախագծի</w:t>
      </w:r>
      <w:r w:rsidR="007E481E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(</w:t>
      </w:r>
      <w:r w:rsidR="00547F40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Պ</w:t>
      </w:r>
      <w:r w:rsidR="007E481E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-</w:t>
      </w:r>
      <w:r w:rsidR="000D0B1E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1</w:t>
      </w:r>
      <w:r w:rsidR="00547F40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11</w:t>
      </w:r>
      <w:r w:rsidR="007E481E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-</w:t>
      </w:r>
      <w:r w:rsidR="000D0B1E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1</w:t>
      </w:r>
      <w:r w:rsidR="00547F40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8</w:t>
      </w:r>
      <w:r w:rsidR="007E481E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.04.2019-</w:t>
      </w:r>
      <w:r w:rsidR="00820B9C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Պ</w:t>
      </w:r>
      <w:r w:rsidR="000E4D09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Ի</w:t>
      </w:r>
      <w:r w:rsidR="007E481E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-011/0)</w:t>
      </w:r>
      <w:r w:rsidR="00CC68BD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վերաբերյալ Հայաս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տա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նի Հան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րա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պե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տու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թյան կա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ռա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վա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րու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թյան առաջար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softHyphen/>
        <w:t>կությ</w:t>
      </w:r>
      <w:r w:rsidR="00A57682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անը</w:t>
      </w:r>
      <w:r w:rsidR="00E1291A"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,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 xml:space="preserve"> </w:t>
      </w:r>
    </w:p>
    <w:p w:rsidR="000F3DD5" w:rsidRPr="00AD632A" w:rsidRDefault="000F3DD5" w:rsidP="000F3DD5">
      <w:pPr>
        <w:pStyle w:val="norm"/>
        <w:spacing w:line="360" w:lineRule="auto"/>
        <w:rPr>
          <w:rFonts w:ascii="GHEA Grapalat" w:hAnsi="GHEA Grapalat" w:cs="Tahoma"/>
          <w:color w:val="000000" w:themeColor="text1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Cs w:val="22"/>
          <w:lang w:val="hy-AM"/>
        </w:rPr>
        <w:t>2. Հայաս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տա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նի Հանրապե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տու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թյան կա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ռա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վա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րու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 xml:space="preserve">թյան </w:t>
      </w:r>
      <w:r w:rsidR="00054562" w:rsidRPr="00AD632A">
        <w:rPr>
          <w:rFonts w:ascii="GHEA Grapalat" w:hAnsi="GHEA Grapalat"/>
          <w:color w:val="000000" w:themeColor="text1"/>
          <w:szCs w:val="22"/>
          <w:lang w:val="hy-AM"/>
        </w:rPr>
        <w:t>առաջար</w:t>
      </w:r>
      <w:r w:rsidR="00054562"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կություն</w:t>
      </w:r>
      <w:r w:rsidR="00F64506" w:rsidRPr="00AD632A">
        <w:rPr>
          <w:rFonts w:ascii="GHEA Grapalat" w:hAnsi="GHEA Grapalat"/>
          <w:color w:val="000000" w:themeColor="text1"/>
          <w:szCs w:val="22"/>
          <w:lang w:val="hy-AM"/>
        </w:rPr>
        <w:t>ներ</w:t>
      </w:r>
      <w:r w:rsidR="00C13379" w:rsidRPr="00AD632A">
        <w:rPr>
          <w:rFonts w:ascii="GHEA Grapalat" w:hAnsi="GHEA Grapalat"/>
          <w:color w:val="000000" w:themeColor="text1"/>
          <w:szCs w:val="22"/>
          <w:lang w:val="hy-AM"/>
        </w:rPr>
        <w:t>ը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t xml:space="preserve"> սահ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ման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ված կարգով ներկայացնել Հա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յաս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տա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նի Հան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րա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պե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տու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թյան Ազգային ժողովի աշխա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տա</w:t>
      </w:r>
      <w:r w:rsidRPr="00AD632A">
        <w:rPr>
          <w:rFonts w:ascii="GHEA Grapalat" w:hAnsi="GHEA Grapalat"/>
          <w:color w:val="000000" w:themeColor="text1"/>
          <w:szCs w:val="22"/>
          <w:lang w:val="hy-AM"/>
        </w:rPr>
        <w:softHyphen/>
        <w:t>կազմ:</w:t>
      </w:r>
    </w:p>
    <w:p w:rsidR="000F3DD5" w:rsidRPr="00AD632A" w:rsidRDefault="000F3DD5" w:rsidP="000F3DD5">
      <w:pPr>
        <w:rPr>
          <w:rFonts w:ascii="GHEA Grapalat" w:hAnsi="GHEA Grapalat"/>
          <w:color w:val="000000" w:themeColor="text1"/>
          <w:lang w:val="hy-AM"/>
        </w:rPr>
      </w:pPr>
    </w:p>
    <w:p w:rsidR="000F3DD5" w:rsidRPr="00AD632A" w:rsidRDefault="000F3DD5" w:rsidP="000F3DD5">
      <w:pPr>
        <w:pStyle w:val="mechtex"/>
        <w:jc w:val="left"/>
        <w:rPr>
          <w:rFonts w:ascii="GHEA Grapalat" w:hAnsi="GHEA Grapalat"/>
          <w:caps/>
          <w:color w:val="000000" w:themeColor="text1"/>
          <w:lang w:val="af-ZA"/>
        </w:rPr>
      </w:pPr>
      <w:r w:rsidRPr="00AD632A">
        <w:rPr>
          <w:rFonts w:ascii="GHEA Grapalat" w:hAnsi="GHEA Grapalat" w:cs="Sylfaen"/>
          <w:bCs/>
          <w:caps/>
          <w:color w:val="000000" w:themeColor="text1"/>
          <w:spacing w:val="-8"/>
          <w:lang w:val="fr-FR" w:eastAsia="en-US"/>
        </w:rPr>
        <w:t>Հայաստանի Հանրապետության</w:t>
      </w:r>
    </w:p>
    <w:p w:rsidR="000F3DD5" w:rsidRPr="00AD632A" w:rsidRDefault="000F3DD5" w:rsidP="000F3DD5">
      <w:pPr>
        <w:pStyle w:val="mechtex"/>
        <w:jc w:val="left"/>
        <w:rPr>
          <w:rFonts w:ascii="GHEA Grapalat" w:hAnsi="GHEA Grapalat" w:cs="Arial Armenian"/>
          <w:color w:val="000000" w:themeColor="text1"/>
          <w:lang w:val="af-ZA"/>
        </w:rPr>
      </w:pPr>
      <w:r w:rsidRPr="00AD632A">
        <w:rPr>
          <w:rFonts w:ascii="GHEA Grapalat" w:hAnsi="GHEA Grapalat" w:cs="Sylfaen"/>
          <w:color w:val="000000" w:themeColor="text1"/>
          <w:lang w:val="hy-AM"/>
        </w:rPr>
        <w:t xml:space="preserve">              ՎԱՐՉԱՊԵՏ</w:t>
      </w:r>
      <w:r w:rsidRPr="00AD632A">
        <w:rPr>
          <w:rFonts w:ascii="GHEA Grapalat" w:hAnsi="GHEA Grapalat" w:cs="Arial Armenian"/>
          <w:color w:val="000000" w:themeColor="text1"/>
          <w:lang w:val="af-ZA"/>
        </w:rPr>
        <w:tab/>
        <w:t xml:space="preserve">                                             </w:t>
      </w:r>
      <w:r w:rsidRPr="00AD632A">
        <w:rPr>
          <w:rFonts w:ascii="GHEA Grapalat" w:hAnsi="GHEA Grapalat" w:cs="Arial Armenian"/>
          <w:color w:val="000000" w:themeColor="text1"/>
          <w:lang w:val="af-ZA"/>
        </w:rPr>
        <w:tab/>
      </w:r>
      <w:r w:rsidRPr="00AD632A">
        <w:rPr>
          <w:rFonts w:ascii="GHEA Grapalat" w:hAnsi="GHEA Grapalat" w:cs="Arial Armenian"/>
          <w:color w:val="000000" w:themeColor="text1"/>
          <w:lang w:val="af-ZA"/>
        </w:rPr>
        <w:tab/>
        <w:t xml:space="preserve">   </w:t>
      </w:r>
      <w:r w:rsidRPr="00AD632A">
        <w:rPr>
          <w:rFonts w:ascii="GHEA Grapalat" w:hAnsi="GHEA Grapalat" w:cs="Arial Armenian"/>
          <w:color w:val="000000" w:themeColor="text1"/>
          <w:lang w:val="hy-AM"/>
        </w:rPr>
        <w:t>Ն</w:t>
      </w:r>
      <w:r w:rsidRPr="00AD632A">
        <w:rPr>
          <w:rFonts w:ascii="GHEA Grapalat" w:hAnsi="GHEA Grapalat" w:cs="Sylfaen"/>
          <w:color w:val="000000" w:themeColor="text1"/>
          <w:lang w:val="af-ZA"/>
        </w:rPr>
        <w:t>.</w:t>
      </w:r>
      <w:r w:rsidRPr="00AD632A">
        <w:rPr>
          <w:rFonts w:ascii="GHEA Grapalat" w:hAnsi="GHEA Grapalat" w:cs="Arial Armenian"/>
          <w:color w:val="000000" w:themeColor="text1"/>
          <w:lang w:val="af-ZA"/>
        </w:rPr>
        <w:t xml:space="preserve"> ՓԱՇԻՆ</w:t>
      </w:r>
      <w:r w:rsidRPr="00AD632A">
        <w:rPr>
          <w:rFonts w:ascii="GHEA Grapalat" w:hAnsi="GHEA Grapalat" w:cs="Sylfaen"/>
          <w:color w:val="000000" w:themeColor="text1"/>
          <w:lang w:val="hy-AM"/>
        </w:rPr>
        <w:t>ՅԱՆ</w:t>
      </w:r>
    </w:p>
    <w:p w:rsidR="000F3DD5" w:rsidRPr="00AD632A" w:rsidRDefault="000F3DD5" w:rsidP="000F3DD5">
      <w:pPr>
        <w:rPr>
          <w:rFonts w:ascii="GHEA Grapalat" w:hAnsi="GHEA Grapalat"/>
          <w:color w:val="000000" w:themeColor="text1"/>
          <w:lang w:val="af-ZA"/>
        </w:rPr>
      </w:pPr>
    </w:p>
    <w:p w:rsidR="000F3DD5" w:rsidRPr="00AD632A" w:rsidRDefault="000F3DD5" w:rsidP="000F3DD5">
      <w:pPr>
        <w:rPr>
          <w:rFonts w:ascii="GHEA Grapalat" w:hAnsi="GHEA Grapalat"/>
          <w:color w:val="000000" w:themeColor="text1"/>
          <w:spacing w:val="-4"/>
          <w:lang w:val="hy-AM"/>
        </w:rPr>
      </w:pPr>
      <w:r w:rsidRPr="00AD632A">
        <w:rPr>
          <w:rFonts w:ascii="GHEA Grapalat" w:hAnsi="GHEA Grapalat"/>
          <w:color w:val="000000" w:themeColor="text1"/>
          <w:lang w:val="af-ZA"/>
        </w:rPr>
        <w:t xml:space="preserve">   </w:t>
      </w:r>
      <w:r w:rsidRPr="00AD632A">
        <w:rPr>
          <w:rFonts w:ascii="GHEA Grapalat" w:hAnsi="GHEA Grapalat"/>
          <w:color w:val="000000" w:themeColor="text1"/>
          <w:lang w:val="af-ZA"/>
        </w:rPr>
        <w:tab/>
        <w:t xml:space="preserve">   201</w:t>
      </w:r>
      <w:r w:rsidR="007E481E" w:rsidRPr="00AD632A">
        <w:rPr>
          <w:rFonts w:ascii="GHEA Grapalat" w:hAnsi="GHEA Grapalat"/>
          <w:color w:val="000000" w:themeColor="text1"/>
          <w:lang w:val="hy-AM"/>
        </w:rPr>
        <w:t>9</w:t>
      </w:r>
      <w:r w:rsidRPr="00AD632A">
        <w:rPr>
          <w:rFonts w:ascii="GHEA Grapalat" w:hAnsi="GHEA Grapalat"/>
          <w:color w:val="000000" w:themeColor="text1"/>
          <w:lang w:val="af-ZA"/>
        </w:rPr>
        <w:t xml:space="preserve"> </w:t>
      </w:r>
      <w:r w:rsidRPr="00AD632A">
        <w:rPr>
          <w:rFonts w:ascii="GHEA Grapalat" w:hAnsi="GHEA Grapalat" w:cs="Sylfaen"/>
          <w:color w:val="000000" w:themeColor="text1"/>
          <w:lang w:val="hy-AM"/>
        </w:rPr>
        <w:t>թ</w:t>
      </w:r>
      <w:r w:rsidRPr="00AD632A">
        <w:rPr>
          <w:rFonts w:ascii="GHEA Grapalat" w:hAnsi="GHEA Grapalat" w:cs="Arial Armenian"/>
          <w:color w:val="000000" w:themeColor="text1"/>
          <w:lang w:val="af-ZA"/>
        </w:rPr>
        <w:t xml:space="preserve">. </w:t>
      </w:r>
      <w:r w:rsidR="004870CB" w:rsidRPr="00AD632A">
        <w:rPr>
          <w:rFonts w:ascii="GHEA Grapalat" w:hAnsi="GHEA Grapalat" w:cs="Sylfaen"/>
          <w:color w:val="000000" w:themeColor="text1"/>
          <w:lang w:val="hy-AM"/>
        </w:rPr>
        <w:t>մայիսի</w:t>
      </w:r>
    </w:p>
    <w:p w:rsidR="000F3DD5" w:rsidRPr="00AD632A" w:rsidRDefault="000F3DD5" w:rsidP="000F3DD5">
      <w:pPr>
        <w:pStyle w:val="mechtex"/>
        <w:jc w:val="left"/>
        <w:rPr>
          <w:rFonts w:ascii="GHEA Grapalat" w:hAnsi="GHEA Grapalat" w:cs="Sylfaen"/>
          <w:color w:val="000000" w:themeColor="text1"/>
          <w:lang w:val="af-ZA"/>
        </w:rPr>
      </w:pPr>
      <w:r w:rsidRPr="00AD632A">
        <w:rPr>
          <w:rFonts w:ascii="GHEA Grapalat" w:hAnsi="GHEA Grapalat"/>
          <w:color w:val="000000" w:themeColor="text1"/>
          <w:lang w:val="af-ZA"/>
        </w:rPr>
        <w:tab/>
        <w:t xml:space="preserve">          </w:t>
      </w:r>
      <w:proofErr w:type="spellStart"/>
      <w:r w:rsidRPr="00AD632A">
        <w:rPr>
          <w:rFonts w:ascii="GHEA Grapalat" w:hAnsi="GHEA Grapalat" w:cs="Sylfaen"/>
          <w:color w:val="000000" w:themeColor="text1"/>
        </w:rPr>
        <w:t>Երևան</w:t>
      </w:r>
      <w:proofErr w:type="spellEnd"/>
    </w:p>
    <w:p w:rsidR="00513A8E" w:rsidRPr="00AD632A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513A8E" w:rsidRPr="00AD632A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513A8E" w:rsidRPr="00AD632A" w:rsidRDefault="00513A8E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color w:val="000000" w:themeColor="text1"/>
          <w:spacing w:val="10"/>
          <w:lang w:val="hy-AM"/>
        </w:rPr>
      </w:pPr>
    </w:p>
    <w:p w:rsidR="002368C7" w:rsidRPr="00AD632A" w:rsidRDefault="002368C7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color w:val="000000" w:themeColor="text1"/>
          <w:spacing w:val="10"/>
          <w:lang w:val="hy-AM"/>
        </w:rPr>
      </w:pPr>
    </w:p>
    <w:p w:rsidR="002368C7" w:rsidRPr="00AD632A" w:rsidRDefault="002368C7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color w:val="000000" w:themeColor="text1"/>
          <w:spacing w:val="10"/>
          <w:lang w:val="hy-AM"/>
        </w:rPr>
      </w:pPr>
    </w:p>
    <w:p w:rsidR="00A57682" w:rsidRPr="00AD632A" w:rsidRDefault="00A57682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color w:val="000000" w:themeColor="text1"/>
          <w:spacing w:val="10"/>
          <w:lang w:val="hy-AM"/>
        </w:rPr>
      </w:pPr>
    </w:p>
    <w:p w:rsidR="00A57682" w:rsidRPr="00AD632A" w:rsidRDefault="00A57682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color w:val="000000" w:themeColor="text1"/>
          <w:spacing w:val="10"/>
          <w:lang w:val="hy-AM"/>
        </w:rPr>
      </w:pPr>
    </w:p>
    <w:p w:rsidR="00A57682" w:rsidRPr="00AD632A" w:rsidRDefault="00A57682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color w:val="000000" w:themeColor="text1"/>
          <w:spacing w:val="10"/>
          <w:lang w:val="hy-AM"/>
        </w:rPr>
      </w:pPr>
    </w:p>
    <w:p w:rsidR="00A57682" w:rsidRPr="00AD632A" w:rsidRDefault="00A57682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color w:val="000000" w:themeColor="text1"/>
          <w:spacing w:val="10"/>
          <w:lang w:val="hy-AM"/>
        </w:rPr>
      </w:pPr>
    </w:p>
    <w:p w:rsidR="000F3DD5" w:rsidRPr="00AD632A" w:rsidRDefault="00DC329D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  <w:r w:rsidRPr="00AD632A">
        <w:rPr>
          <w:rFonts w:ascii="GHEA Grapalat" w:hAnsi="GHEA Grapalat" w:cs="Sylfaen"/>
          <w:bCs/>
          <w:color w:val="000000" w:themeColor="text1"/>
          <w:spacing w:val="10"/>
          <w:lang w:val="hy-AM"/>
        </w:rPr>
        <w:t>«ՀԱՅԱՍՏԱՆԻ ՀԱՆՐԱՊԵՏՈՒԹՅԱՆ ՔՐԵԱԿԱՆ ՕՐԵՆՍԳՐՔՈՒՄ ՓՈՓՈԽՈՒԹՅՈՒՆՆԵՐ ԿԱՏԱՐԵԼՈՒ ՄԱՍԻՆ</w:t>
      </w:r>
      <w:r w:rsidRPr="00AD632A">
        <w:rPr>
          <w:rFonts w:ascii="GHEA Grapalat" w:hAnsi="GHEA Grapalat" w:cs="Sylfaen"/>
          <w:b/>
          <w:bCs/>
          <w:color w:val="000000" w:themeColor="text1"/>
          <w:spacing w:val="10"/>
          <w:lang w:val="hy-AM"/>
        </w:rPr>
        <w:t xml:space="preserve">» </w:t>
      </w:r>
      <w:r w:rsidR="002368C7" w:rsidRPr="00AD632A">
        <w:rPr>
          <w:rFonts w:ascii="GHEA Grapalat" w:hAnsi="GHEA Grapalat" w:cs="Sylfaen"/>
          <w:bCs/>
          <w:color w:val="000000" w:themeColor="text1"/>
          <w:spacing w:val="10"/>
          <w:lang w:val="hy-AM"/>
        </w:rPr>
        <w:t>ՀԱՅԱՍՏԱՆԻ ՀԱՆՐԱՊԵՏՈՒԹՅԱՆ ՕՐԵՆՔԻ ՆԱԽԱԳԾԻ</w:t>
      </w:r>
      <w:r w:rsidR="00A52989" w:rsidRPr="00AD632A">
        <w:rPr>
          <w:rFonts w:ascii="GHEA Grapalat" w:eastAsia="Times New Roman" w:hAnsi="GHEA Grapalat" w:cs="Tahoma"/>
          <w:color w:val="000000" w:themeColor="text1"/>
          <w:lang w:val="af-ZA" w:eastAsia="ru-RU"/>
        </w:rPr>
        <w:t xml:space="preserve"> </w:t>
      </w:r>
      <w:r w:rsidRPr="00AD632A">
        <w:rPr>
          <w:rFonts w:ascii="GHEA Grapalat" w:eastAsia="Times New Roman" w:hAnsi="GHEA Grapalat" w:cs="Tahoma"/>
          <w:color w:val="000000" w:themeColor="text1"/>
          <w:lang w:val="hy-AM" w:eastAsia="ru-RU"/>
        </w:rPr>
        <w:t>(Պ-111-18.04.2019-ՊԻ-011/0)</w:t>
      </w:r>
      <w:r w:rsidR="00CC68BD" w:rsidRPr="00AD632A">
        <w:rPr>
          <w:rFonts w:ascii="GHEA Grapalat" w:hAnsi="GHEA Grapalat" w:cs="Sylfaen"/>
          <w:color w:val="000000" w:themeColor="text1"/>
          <w:spacing w:val="10"/>
          <w:lang w:val="af-ZA"/>
        </w:rPr>
        <w:t xml:space="preserve"> 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t>վերա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բեր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յալ Հա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յաս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տա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նի Հա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ն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րա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պե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տու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թյան կառա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վա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րու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թյան առա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ջար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  <w:t>կու</w:t>
      </w:r>
      <w:r w:rsidR="000F3DD5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softHyphen/>
      </w:r>
      <w:r w:rsidR="00C30B17" w:rsidRPr="00AD632A">
        <w:rPr>
          <w:rFonts w:ascii="GHEA Grapalat" w:hAnsi="GHEA Grapalat" w:cs="Tahoma"/>
          <w:caps/>
          <w:color w:val="000000" w:themeColor="text1"/>
          <w:spacing w:val="-4"/>
          <w:lang w:val="af-ZA"/>
        </w:rPr>
        <w:t>թյՈՒՆԸ</w:t>
      </w:r>
    </w:p>
    <w:p w:rsidR="00D426E7" w:rsidRPr="00AD632A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</w:p>
    <w:p w:rsidR="00C35F6F" w:rsidRPr="00AD632A" w:rsidRDefault="00C35F6F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color w:val="000000" w:themeColor="text1"/>
          <w:spacing w:val="-4"/>
          <w:lang w:val="af-ZA"/>
        </w:rPr>
      </w:pPr>
    </w:p>
    <w:p w:rsidR="000A36D3" w:rsidRPr="00AD632A" w:rsidRDefault="000A36D3" w:rsidP="000A36D3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D63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57682" w:rsidRPr="00AD63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կառավարությունը </w:t>
      </w:r>
      <w:r w:rsidRPr="00AD632A">
        <w:rPr>
          <w:rFonts w:ascii="GHEA Grapalat" w:hAnsi="GHEA Grapalat"/>
          <w:color w:val="000000" w:themeColor="text1"/>
          <w:sz w:val="24"/>
          <w:szCs w:val="24"/>
          <w:lang w:val="hy-AM"/>
        </w:rPr>
        <w:t>«ՀՀ քրեական օրենսգրքում փոփոխություններ կատարելու մասին» օրենքի նախագծ</w:t>
      </w:r>
      <w:r w:rsidR="00A57682" w:rsidRPr="00AD632A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Pr="00AD632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(այսուհետ՝ Նախագիծ) </w:t>
      </w:r>
      <w:r w:rsidR="00A57682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քննարկվող հոդվածները առաջարկում է թողնել անփոփոխ հաշվի առնելով ստորև ներկայացված դիտարկումները: </w:t>
      </w:r>
    </w:p>
    <w:p w:rsidR="000A36D3" w:rsidRPr="00AD632A" w:rsidRDefault="000A36D3" w:rsidP="000A36D3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D632A">
        <w:rPr>
          <w:rFonts w:ascii="GHEA Grapalat" w:hAnsi="GHEA Grapalat"/>
          <w:color w:val="000000" w:themeColor="text1"/>
          <w:sz w:val="24"/>
          <w:szCs w:val="24"/>
          <w:lang w:val="hy-AM"/>
        </w:rPr>
        <w:t>1) Նախագծի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1-ին հոդվածի 1-ին մասով առաջարկվում է ընդլայնել ՀՀ քրեական օրենսգրքի 332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vertAlign w:val="superscript"/>
          <w:lang w:val="hy-AM"/>
        </w:rPr>
        <w:t>3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-րդ հոդվածի 1-ին մասի նորմի դիսպոզիցիայում սահմանված սուբյեկտների շրջանակը՝ պատասխանատվություն նախատեսելով ոչ միայն պաշտոնատար անձի (հատուկ սուբյեկտի), այլ նաև պաշտոնատար անձ չհանդիսացող սուբյեկտի (ընդհանուր սուբյեկտի) համար: </w:t>
      </w:r>
      <w:r w:rsidR="001E1D75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ռաջարկությունը հիմնավոր</w:t>
      </w:r>
      <w:r w:rsidR="001E1D75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է նրանով, որ «(…) նորմի դիսպոզիցիայում նկարագրված արարքի կատարումը պաշտոնատար անձ չհանդիսացող անձի կողմից ևս հնարավոր է և իրենից ներկայացնում է ոչ պակաս հանրային վտանգավորություն:»: Այս կապակցությամբ հարկ է ընդգծել, որ պաշտոնատար անձ չհանդիսացող անձի (ընդհանուր սուբյեկտի) կողմից փաստաբանի լիազորությունների իրականացմանը խոչընդոտելու դրսևորման տարբեր ձևերը (օրինակ՝ ազատ տեղաշարժման իրավունքի սահմանափակումը, սպանության, առողջությանը վնաս պատճառելու, գույքը ոչնչացնելու կամ վնասելու սպառնալիքը և այլն.) գործող քրեական օրենսգրքի </w:t>
      </w:r>
      <w:r w:rsidRPr="00AD632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332</w:t>
      </w:r>
      <w:r w:rsidRPr="00AD632A">
        <w:rPr>
          <w:rFonts w:ascii="GHEA Grapalat" w:hAnsi="GHEA Grapalat"/>
          <w:bCs/>
          <w:color w:val="000000" w:themeColor="text1"/>
          <w:sz w:val="24"/>
          <w:szCs w:val="24"/>
          <w:vertAlign w:val="superscript"/>
          <w:lang w:val="hy-AM"/>
        </w:rPr>
        <w:t>3</w:t>
      </w:r>
      <w:r w:rsidRPr="00AD632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-րդ, ինչպես նաև ՀՀ քրեական օրենսգրքի այլ հոդվածներով քրեականացված են: </w:t>
      </w:r>
    </w:p>
    <w:p w:rsidR="000A36D3" w:rsidRPr="00AD632A" w:rsidRDefault="000A36D3" w:rsidP="000A36D3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Հարկ է նշել նաև, որ ՀՀ քրեական օրենսգրքի 332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vertAlign w:val="superscript"/>
          <w:lang w:val="hy-AM"/>
        </w:rPr>
        <w:t>5</w:t>
      </w:r>
      <w:r w:rsidR="00971821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vertAlign w:val="superscript"/>
          <w:lang w:val="hy-AM"/>
        </w:rPr>
        <w:t xml:space="preserve"> 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հոդվածում պատասխանատվություն է նախատեսված </w:t>
      </w:r>
      <w:r w:rsidRPr="00AD632A">
        <w:rPr>
          <w:rFonts w:ascii="GHEA Grapalat" w:eastAsia="Times New Roman" w:hAnsi="GHEA Grapalat"/>
          <w:bCs/>
          <w:i/>
          <w:color w:val="000000" w:themeColor="text1"/>
          <w:sz w:val="24"/>
          <w:szCs w:val="24"/>
          <w:lang w:val="hy-AM"/>
        </w:rPr>
        <w:t>նոտարի գործունեությանը միջամտելու համար</w:t>
      </w:r>
      <w:r w:rsidRPr="00AD632A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և այս պարագայում ևս պարզ չէ, թե Նախագծի ընդունման դեպքում ինչպես են միմյանցից սահմանազատվելու նոտարի 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լիազորությունների իրականացմանը </w:t>
      </w:r>
      <w:r w:rsidRPr="00AD632A">
        <w:rPr>
          <w:rFonts w:ascii="GHEA Grapalat" w:hAnsi="GHEA Grapalat"/>
          <w:i/>
          <w:color w:val="000000" w:themeColor="text1"/>
          <w:sz w:val="24"/>
          <w:szCs w:val="24"/>
          <w:shd w:val="clear" w:color="auto" w:fill="FFFFFF"/>
          <w:lang w:val="hy-AM"/>
        </w:rPr>
        <w:t xml:space="preserve">խոչընդոտելու և </w:t>
      </w:r>
      <w:r w:rsidRPr="00AD632A">
        <w:rPr>
          <w:rFonts w:ascii="GHEA Grapalat" w:eastAsia="Times New Roman" w:hAnsi="GHEA Grapalat"/>
          <w:bCs/>
          <w:i/>
          <w:color w:val="000000" w:themeColor="text1"/>
          <w:sz w:val="24"/>
          <w:szCs w:val="24"/>
          <w:lang w:val="hy-AM"/>
        </w:rPr>
        <w:t xml:space="preserve">գործունեությանը միջամտելու </w:t>
      </w:r>
      <w:r w:rsidRPr="00AD632A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հանցակազմերը: Հատկանշական է, որ ՀՀ քրեական օրենսգրքի մի շարք հոդվածների դիսպոզիցիաներում գործունեությանը միջամտելը դիտարկվում է որպես 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լիազորությունների իրականացմանը խոչընդոտելու 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առանձին դրսևորում (օրինակ՝ ՀՀ քրեական օրենսգրքի 332-րդ և 332.1-</w:t>
      </w:r>
      <w:r w:rsidR="00971821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ին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հոդվածներ)</w:t>
      </w:r>
      <w:r w:rsidR="00971821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0A36D3" w:rsidRPr="00AD632A" w:rsidRDefault="000A36D3" w:rsidP="000A36D3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2) Նախագծի 1-ին հոդվածի 2-րդ և 3-րդ մասերով առաջարկվում է ՀՀ քրեական օրենսգրքի 332.3</w:t>
      </w:r>
      <w:r w:rsidR="00971821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հոդվածի 1-ին և 2-րդ մասերում «լիազորությունների» տերմինը փոխարինել «գործունեության» տերմինով, քանի որ վերջինս օգտագործվում է «Նոտարիատի մասին» և «Փաստաբանության մասին» օրենքներում: Այս կապակցությամբ հայտնում ենք, որ «Փաստաբանության մասին» օրենքի 5-րդ հոդվածի բովանդակությունից հետևում է, որ «փաստաբանական գործունեություն» եզրույթը չափազանց լայն է՝ վերջինս իր մեջ ներառում է նաև խորհրդատվություն, ներառյալ՝ վստահորդներին խորհրդատվություն տրամադրելը նրանց իրավունքների և պարտականությունների վերաբերյալ, փաստաթղթերի ուսումնասիրումը, իրավաբանական բնույթի այլ փաստաթղթերի կազմումը: Ինչ վերաբերում է «Ն</w:t>
      </w:r>
      <w:r w:rsidR="00971821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տարիատի մասին» օրենքին, ապա այստեղ օրենսդիրն օգտագործում է ինչպես «լիազորություններ», այնպես էլ «գործունեություն» հասկացությունները: Հետևաբար, իրավական որոշակիության սահմանադրական սկզբունքի ապահովման անհրաժեշտությունից ելնելով՝ գտնում ենք. որ քրեական կառուցակարգերում առավել նպատակահարմար է գործածել «լիազորություններ» տերմինը</w:t>
      </w:r>
      <w:r w:rsidR="00971821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0A36D3" w:rsidRPr="00AD632A" w:rsidRDefault="000A36D3" w:rsidP="000A36D3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3) Նախագծի 1-ին հոդվածի 3-րդ մասով առաջարկվում է ՀՀ քրեական օրենսգրքի 332.3</w:t>
      </w:r>
      <w:r w:rsidR="00971821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հոդվածի 1-ին մասով նախատեսված արարքի կատարման համար խստացնել քրեաիրավական նորմի սանկցիան՝ նախատեսելով ազատազրկման ձևով պատիժ՝ մեկից երեք տարի ժամկետով: Այդ առումով հայտնում ենք, որ ներկայումս պետության կողմից իրականացվող քրեական քաղաքականության հիմնական ուղղություններից է՝ ազատազրկմանն այլընտրանք հանդիսացող պատժատեսակների կիրառման շրջանակի ընդլայնումը և պատժի նպատակների իրականացման ապահովումը՝ ազատազրկման ձևով պատժի նվազագույն կիրառմամբ: Հետևաբար, կարծում ենք, որ քննարկվող արարքի համար ազատազրկման ձևով պատժատեսակի նախատեսումը նպատակահարմար չէ, ուստի առաջարկվող փոփոխության անհրաժեշտությունը բացակայում է</w:t>
      </w:r>
      <w:r w:rsidR="00971821"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0A36D3" w:rsidRPr="00AD632A" w:rsidRDefault="000A36D3" w:rsidP="000A36D3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4) Նախագծի 2-րդ հոդվածով առաջարկվում է ՀՀ քրեական օրենսգրքի 343-րդ հոդվածի 2-րդ մասում կատարել փոփոխություններ, որոնք նպատակ են հետապնդում քրեական պատասխանատվության ենթարկել անձին այն դեպքերում, երբ վերջինս 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վիրավորել է դատավարության մասնակցին ոչ միայն դատական նիստերի դահլիճում, այլ նաև ընդհանրապես՝ ելնելով դատավարական</w:t>
      </w:r>
      <w:r w:rsidRPr="00AD632A">
        <w:rPr>
          <w:rFonts w:ascii="GHEA Grapalat" w:hAnsi="GHEA Grapalat"/>
          <w:i/>
          <w:color w:val="000000" w:themeColor="text1"/>
          <w:sz w:val="24"/>
          <w:szCs w:val="24"/>
          <w:shd w:val="clear" w:color="auto" w:fill="FFFFFF"/>
          <w:lang w:val="hy-AM"/>
        </w:rPr>
        <w:t xml:space="preserve"> կարգավիճակից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: Նախագծի հիմնավորման մեջ նշվում է, որ «Դիտարկելով դատավարության մասնակցին որպես արդարադատություն իրականացնող սուբյեկտի առաջարկում ենք անմիջական օբյեկտը՝ «դատական իշխանության հեղինակությունը» փոխարինել «արդարադատության նկատմամբ ոտնձգությամբ», սակայն ամրագրելով, որ անձն ենթակա է քրեական պատասխանատվության, եթե անձը դատավարության մասնակցին վիրավորել է՝ ելնելով դատավարական կարգավիճակից:»: Այս կապակցությամբ հայտնում ենք, որ ՀՀ Սահմանադրության 162-րդ հոդվածի 1-ին մասի համաձայն՝ Հայաստանի Հանրապետությունում արդարադատությունն իրականացնում են միայն դատարանները` Սահմանադրությանը և օրենքներին համապատասխան. սահմանադրական այս դրույթից բխում է որ դատավարության մասնակիցները հանդիսանում են ոչ թե արդարադատություն իրականացնող սուբյեկտ, այլ իրենց գործունեությամբ նպաստում են արդարադատության իրականացմանը: Եվ հենց դատական իշխանության հեղինակության պաշտպանությանն ուղղված հասարակական հարաբերությունների կարևորությամբ է պայմանավորված օրենսդրի այն մոտեցումը, որ քաղաքացիաիրավական զանցանք հանդիսացող վիրավորանքը, որը ուղղված է դատավարության մասնակիցների դեմ, ստանում է քրեաիրավական բնույթ դատական նիստերի դահլիճում՝ դատական իշխանության կողմից իր հիմնական սահմանադրական գործառույթը՝ արդարադատությունն իրականացնելիս: Ելնելով վերոհիշյալից՝ գտնում ենք, որ առաջարկվող օրենսդրական կարգավորման ընդունման դեպքում կխեղաթյուրվի ՀՀ քրեական օրենսգրքի 343-րդ հոդվածի 2-րդ մասում նախատեսված քրեաիրավական նորմի էությունը, հետևաբար, նախագծի հեղինակի կողմից բարձրացված խնդիրը պետք է մնա քաղաքացիաիրավական կարգավորման տիրույթում: Հարկ ենք համարում նշել, որ Հայաստանի Հանրապետությունում դատարանները կոչված են իրականացնել արդարադատություն ոչ միայն գործն ըստ էության քննելիս, այլ նաև մինչդատական վարույթում անձի իրավունքների և ազատությունների ապահովման նկատմամբ դատական վերահսկողություն իրականացնելիս, հետևաբար, փարատվում է նախագծի հեղինակի այն մտավախությունը, որ անձը կենթարկվի քաղաքացիաիրավական պատասխանատվության, եթե դատավարության </w:t>
      </w:r>
      <w:r w:rsidRPr="00AD63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մասնակցին վիրավորի մինչդատական վարույթում, օրինակ՝ խափանման միջոց կալանքի միջնորդության քննության ժամանակ:</w:t>
      </w:r>
    </w:p>
    <w:p w:rsidR="005406B1" w:rsidRPr="00AD632A" w:rsidRDefault="005406B1" w:rsidP="003D0342">
      <w:pPr>
        <w:widowControl w:val="0"/>
        <w:tabs>
          <w:tab w:val="left" w:pos="90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57693" w:rsidRPr="00AD632A" w:rsidRDefault="00057693" w:rsidP="00057693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color w:val="000000" w:themeColor="text1"/>
          <w:lang w:val="af-ZA"/>
        </w:rPr>
      </w:pPr>
    </w:p>
    <w:p w:rsidR="000C6442" w:rsidRPr="00AD632A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color w:val="000000" w:themeColor="text1"/>
          <w:highlight w:val="yellow"/>
          <w:lang w:val="de-AT"/>
        </w:rPr>
      </w:pPr>
      <w:r w:rsidRPr="00AD632A">
        <w:rPr>
          <w:rFonts w:ascii="GHEA Grapalat" w:hAnsi="GHEA Grapalat"/>
          <w:b/>
          <w:color w:val="000000" w:themeColor="text1"/>
          <w:lang w:val="hy-AM"/>
        </w:rPr>
        <w:t>ԵԶՐԱԿԱՑՈՒԹՅՈՒՆ</w:t>
      </w:r>
    </w:p>
    <w:p w:rsidR="0083626C" w:rsidRPr="00AD632A" w:rsidRDefault="00AA73E5" w:rsidP="0083626C">
      <w:pPr>
        <w:spacing w:before="120" w:after="0" w:line="360" w:lineRule="auto"/>
        <w:jc w:val="center"/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</w:pPr>
      <w:r w:rsidRPr="00AD632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Pr="00AD632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քրեական օրենսգրքում փոփոխություններ կատարելու մասին»</w:t>
      </w:r>
      <w:r w:rsidR="002368C7" w:rsidRPr="00AD632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616756" w:rsidRPr="00AD632A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Հայաստանի</w:t>
      </w:r>
      <w:proofErr w:type="spellEnd"/>
      <w:r w:rsidR="00616756" w:rsidRPr="00AD632A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proofErr w:type="spellStart"/>
      <w:r w:rsidR="00616756" w:rsidRPr="00AD632A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Հանրապետության</w:t>
      </w:r>
      <w:proofErr w:type="spellEnd"/>
      <w:r w:rsidR="00616756" w:rsidRPr="00AD632A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proofErr w:type="spellStart"/>
      <w:r w:rsidR="00616756" w:rsidRPr="00AD632A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օրենք</w:t>
      </w:r>
      <w:proofErr w:type="spellEnd"/>
      <w:r w:rsidR="00616756" w:rsidRPr="00AD632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</w:t>
      </w:r>
      <w:r w:rsidR="00616756" w:rsidRPr="00AD632A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proofErr w:type="spellStart"/>
      <w:r w:rsidR="00616756" w:rsidRPr="00AD632A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նախագծի</w:t>
      </w:r>
      <w:proofErr w:type="spellEnd"/>
      <w:r w:rsidR="0083626C" w:rsidRPr="00AD632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83626C" w:rsidRPr="00AD632A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  <w:t xml:space="preserve"> պետական </w:t>
      </w:r>
      <w:r w:rsidR="0083626C" w:rsidRPr="00AD632A">
        <w:rPr>
          <w:rFonts w:ascii="GHEA Grapalat" w:eastAsia="Times New Roman" w:hAnsi="GHEA Grapalat" w:cs="Sylfaen"/>
          <w:b/>
          <w:color w:val="000000" w:themeColor="text1"/>
          <w:sz w:val="24"/>
          <w:szCs w:val="24"/>
        </w:rPr>
        <w:t>բյուջ</w:t>
      </w:r>
      <w:r w:rsidR="0083626C" w:rsidRPr="00AD632A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 xml:space="preserve">եի եկամուտների էական նվազեցման կամ ծախսերի ավելացման </w:t>
      </w:r>
      <w:r w:rsidR="0083626C" w:rsidRPr="00AD632A">
        <w:rPr>
          <w:rFonts w:ascii="GHEA Grapalat" w:eastAsia="Times New Roman" w:hAnsi="GHEA Grapalat" w:cs="Sylfaen"/>
          <w:b/>
          <w:color w:val="000000" w:themeColor="text1"/>
          <w:sz w:val="24"/>
          <w:szCs w:val="24"/>
        </w:rPr>
        <w:t>վերաբերյալ</w:t>
      </w:r>
      <w:r w:rsidR="0083626C" w:rsidRPr="00AD632A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</w:p>
    <w:p w:rsidR="0083626C" w:rsidRPr="00AD632A" w:rsidRDefault="0083626C" w:rsidP="0083626C">
      <w:pPr>
        <w:spacing w:after="0" w:line="360" w:lineRule="auto"/>
        <w:ind w:firstLine="56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83626C" w:rsidRPr="00AD632A" w:rsidRDefault="00797CCD" w:rsidP="00616756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en-GB"/>
        </w:rPr>
      </w:pPr>
      <w:r w:rsidRPr="00AD632A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t>Նախա</w:t>
      </w:r>
      <w:r w:rsidRPr="00AD632A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</w:r>
      <w:r w:rsidRPr="00AD632A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գծի ընդու</w:t>
      </w:r>
      <w:r w:rsidRPr="00AD632A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նումը ՀՀ պետա</w:t>
      </w:r>
      <w:r w:rsidRPr="00AD632A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</w:r>
      <w:r w:rsidRPr="00AD632A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</w:r>
      <w:r w:rsidRPr="00AD632A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կան բյու</w:t>
      </w:r>
      <w:r w:rsidRPr="00AD632A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ջեի եկամուտ</w:t>
      </w:r>
      <w:r w:rsidRPr="00AD632A">
        <w:rPr>
          <w:rFonts w:ascii="GHEA Grapalat" w:eastAsia="Times New Roman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ների նվազեցում չի առաջացնի, սակայն կարող է հանգեցնել պետական բյուջեի ծախսերի ավելացման, որի չափը հնարավոր չէ գնահատել՝ համապատասխան տեղեկատվության բացակայությամբ պայմանավորված:</w:t>
      </w:r>
    </w:p>
    <w:p w:rsidR="00CC68BD" w:rsidRPr="00AD632A" w:rsidRDefault="00AA73E5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hy-AM" w:eastAsia="en-US"/>
        </w:rPr>
      </w:pPr>
      <w:r w:rsidRPr="00AD632A"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en-US" w:eastAsia="en-US"/>
        </w:rPr>
        <w:drawing>
          <wp:inline distT="0" distB="0" distL="0" distR="0" wp14:anchorId="6DD222DC" wp14:editId="319048AF">
            <wp:extent cx="6016625" cy="7655800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76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756" w:rsidRPr="00AD632A"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hy-AM" w:eastAsia="en-US"/>
        </w:rPr>
        <w:t xml:space="preserve"> </w:t>
      </w:r>
    </w:p>
    <w:p w:rsidR="00616756" w:rsidRPr="00AD632A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000000" w:themeColor="text1"/>
          <w:spacing w:val="0"/>
          <w:szCs w:val="26"/>
          <w:u w:val="none"/>
          <w:lang w:val="hy-AM" w:eastAsia="en-US"/>
        </w:rPr>
      </w:pPr>
    </w:p>
    <w:p w:rsidR="00616756" w:rsidRPr="00AD632A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AD632A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AD632A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AD632A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AD632A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1C3BA6" w:rsidRPr="00AD632A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color w:val="000000" w:themeColor="text1"/>
          <w:sz w:val="24"/>
          <w:szCs w:val="24"/>
          <w:lang w:val="hy-AM"/>
        </w:rPr>
      </w:pPr>
    </w:p>
    <w:p w:rsidR="001C3BA6" w:rsidRPr="00AD632A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color w:val="000000" w:themeColor="text1"/>
          <w:lang w:val="hy-AM"/>
        </w:rPr>
      </w:pPr>
    </w:p>
    <w:p w:rsidR="00547F40" w:rsidRPr="00AD632A" w:rsidRDefault="00547F40" w:rsidP="00547F40">
      <w:pPr>
        <w:spacing w:after="0" w:line="240" w:lineRule="auto"/>
        <w:jc w:val="right"/>
        <w:rPr>
          <w:rFonts w:ascii="GHEA Grapalat" w:hAnsi="GHEA Grapalat"/>
          <w:color w:val="000000" w:themeColor="text1"/>
          <w:lang w:val="hy-AM"/>
        </w:rPr>
      </w:pPr>
      <w:r w:rsidRPr="00AD632A">
        <w:rPr>
          <w:rFonts w:ascii="GHEA Grapalat" w:hAnsi="GHEA Grapalat" w:cs="Arial"/>
          <w:i/>
          <w:iCs/>
          <w:color w:val="000000" w:themeColor="text1"/>
          <w:lang w:val="hy-AM"/>
        </w:rPr>
        <w:t>ՆԱԽԱԳԻԾ</w:t>
      </w:r>
    </w:p>
    <w:p w:rsidR="00547F40" w:rsidRPr="00AD632A" w:rsidRDefault="00547F40" w:rsidP="00547F40">
      <w:pPr>
        <w:rPr>
          <w:rFonts w:ascii="GHEA Grapalat" w:hAnsi="GHEA Grapalat"/>
          <w:color w:val="000000" w:themeColor="text1"/>
          <w:lang w:val="hy-AM"/>
        </w:rPr>
      </w:pPr>
      <w:r w:rsidRPr="00AD632A">
        <w:rPr>
          <w:rFonts w:ascii="GHEA Grapalat" w:hAnsi="GHEA Grapalat" w:cs="Arial"/>
          <w:i/>
          <w:iCs/>
          <w:color w:val="000000" w:themeColor="text1"/>
          <w:lang w:val="hy-AM"/>
        </w:rPr>
        <w:t>Պ</w:t>
      </w:r>
      <w:r w:rsidRPr="00AD632A">
        <w:rPr>
          <w:rFonts w:ascii="GHEA Grapalat" w:hAnsi="GHEA Grapalat"/>
          <w:i/>
          <w:iCs/>
          <w:color w:val="000000" w:themeColor="text1"/>
          <w:lang w:val="hy-AM"/>
        </w:rPr>
        <w:t>-111-18.04.2019-</w:t>
      </w:r>
      <w:r w:rsidRPr="00AD632A">
        <w:rPr>
          <w:rFonts w:ascii="GHEA Grapalat" w:hAnsi="GHEA Grapalat" w:cs="Arial"/>
          <w:i/>
          <w:iCs/>
          <w:color w:val="000000" w:themeColor="text1"/>
          <w:lang w:val="hy-AM"/>
        </w:rPr>
        <w:t>ՊԻ</w:t>
      </w:r>
      <w:r w:rsidRPr="00AD632A">
        <w:rPr>
          <w:rFonts w:ascii="GHEA Grapalat" w:hAnsi="GHEA Grapalat"/>
          <w:i/>
          <w:iCs/>
          <w:color w:val="000000" w:themeColor="text1"/>
          <w:lang w:val="hy-AM"/>
        </w:rPr>
        <w:t>-011/0</w:t>
      </w:r>
    </w:p>
    <w:p w:rsidR="00547F40" w:rsidRPr="00AD632A" w:rsidRDefault="00547F40" w:rsidP="00547F40">
      <w:pPr>
        <w:pStyle w:val="Heading2"/>
        <w:jc w:val="center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ՀԱՅԱՍՏԱՆԻ ՀԱՆՐԱՊԵՏՈՒԹՅԱՆ </w:t>
      </w: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ՕՐԵՆՔԸ</w:t>
      </w:r>
    </w:p>
    <w:p w:rsidR="00547F40" w:rsidRPr="00AD632A" w:rsidRDefault="00547F40" w:rsidP="00547F40">
      <w:pPr>
        <w:pStyle w:val="Heading3"/>
        <w:jc w:val="center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Style w:val="Strong"/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>ՀԱՅԱՍՏԱՆԻ ՀԱՆՐԱՊԵՏՈՒԹՅԱՆ ՔՐԵԱԿԱՆ ՕՐԵՆՍԳՐՔՈՒՄ ՓՈՓՈԽՈՒԹՅՈՒՆՆԵՐ ԿԱՏԱՐԵԼՈՒ ՄԱՍԻՆ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b/>
          <w:bCs/>
          <w:i/>
          <w:iCs/>
          <w:color w:val="000000" w:themeColor="text1"/>
          <w:sz w:val="22"/>
          <w:szCs w:val="22"/>
          <w:lang w:val="hy-AM"/>
        </w:rPr>
        <w:t>Հոդված 1.</w:t>
      </w:r>
      <w:r w:rsidRPr="00AD632A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 xml:space="preserve">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>1) Հայաստանի Հանրապետության 2003 թվականի ապրիլի 18-ի քրեական օրենսգրքի (Համարը՝ ՀՕ-528-Ն), (այսուհետ՝ Օրենսգիրք) 332</w:t>
      </w:r>
      <w:r w:rsidR="00AA4758" w:rsidRPr="00AD632A">
        <w:rPr>
          <w:rFonts w:ascii="GHEA Grapalat" w:hAnsi="GHEA Grapalat"/>
          <w:color w:val="000000" w:themeColor="text1"/>
          <w:sz w:val="22"/>
          <w:szCs w:val="22"/>
          <w:vertAlign w:val="superscript"/>
          <w:lang w:val="hy-AM"/>
        </w:rPr>
        <w:t>3</w:t>
      </w: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-րդ հոդվածի 1-ին մասում «Պաշտոնատար անձի կողմից փաստաբանի» բառերը փոխարինել «Փաստաբանի» բառով: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2) Նույն հոդվածի 1-ին մասում «լիազորությունների» բառը փոխարինել «գործունեության» բառով: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3) Նույն հոդվածի 2-րդ մասում «լիազորությունների» բառը փոխարինել «գործունեության» բառով: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>4) Նույն հոդվածի 2-րդ մասը «ժամկետով» բառից հետո լրացնել հետ</w:t>
      </w:r>
      <w:r w:rsidR="00AA73E5"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>և</w:t>
      </w: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յալ բառերը՝ «, կամ ազատազրկմամբ մեկից երեք տարի ժամկետով»: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b/>
          <w:bCs/>
          <w:i/>
          <w:iCs/>
          <w:color w:val="000000" w:themeColor="text1"/>
          <w:sz w:val="22"/>
          <w:szCs w:val="22"/>
          <w:lang w:val="hy-AM"/>
        </w:rPr>
        <w:t>Հոդված 2.</w:t>
      </w:r>
      <w:r w:rsidRPr="00AD632A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 xml:space="preserve">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1) Օրենսգրքի 343-րդ հոդվածի վերնագրում «Դատարանի» բառը փոխարինել «Արդարադատության» բառով: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2) Նույն հոդվածի 2-րդ մասում «Դատարանի» բառը փոխարինել «Արդարադատության» բառով: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3) Նույն հոդվածի 2-րդ մասում «անձանց վիրավորելով» բառերից հետո ավելացնել «պայմանավորված իրենց դատավարական կարգավիճակով» բառերը: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b/>
          <w:bCs/>
          <w:i/>
          <w:iCs/>
          <w:color w:val="000000" w:themeColor="text1"/>
          <w:sz w:val="22"/>
          <w:szCs w:val="22"/>
          <w:lang w:val="hy-AM"/>
        </w:rPr>
        <w:t>Հոդված 3.</w:t>
      </w:r>
      <w:r w:rsidRPr="00AD632A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 xml:space="preserve"> </w:t>
      </w:r>
    </w:p>
    <w:p w:rsidR="00547F40" w:rsidRPr="00AD632A" w:rsidRDefault="00547F40" w:rsidP="00547F40">
      <w:pPr>
        <w:pStyle w:val="NormalWeb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632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1) Սույն օրենքն ուժի մեջ է մտնում պաշտոնական հրապարակման օրվան հաջորդող տասներորդ օրը: </w:t>
      </w:r>
    </w:p>
    <w:p w:rsidR="00616756" w:rsidRPr="00AD632A" w:rsidRDefault="00616756" w:rsidP="00616756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B64F49" w:rsidRPr="00AD632A" w:rsidRDefault="00B64F49" w:rsidP="00B64F49">
      <w:pPr>
        <w:pStyle w:val="NormalWeb"/>
        <w:rPr>
          <w:rFonts w:ascii="GHEA Grapalat" w:hAnsi="GHEA Grapalat"/>
          <w:color w:val="000000" w:themeColor="text1"/>
          <w:lang w:val="hy-AM"/>
        </w:rPr>
      </w:pP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616756" w:rsidRPr="00AD632A" w:rsidRDefault="00616756" w:rsidP="00B64F49">
      <w:pPr>
        <w:pStyle w:val="NormalWeb"/>
        <w:rPr>
          <w:rFonts w:ascii="GHEA Grapalat" w:hAnsi="GHEA Grapalat" w:cs="Arial"/>
          <w:i/>
          <w:iCs/>
          <w:color w:val="000000" w:themeColor="text1"/>
          <w:lang w:val="hy-AM" w:eastAsia="en-US"/>
        </w:rPr>
      </w:pPr>
    </w:p>
    <w:p w:rsidR="00981904" w:rsidRPr="00AD632A" w:rsidRDefault="00981904" w:rsidP="00B64F49">
      <w:pPr>
        <w:pStyle w:val="NormalWeb"/>
        <w:rPr>
          <w:rFonts w:ascii="GHEA Grapalat" w:hAnsi="GHEA Grapalat" w:cs="Arial"/>
          <w:i/>
          <w:iCs/>
          <w:color w:val="000000" w:themeColor="text1"/>
          <w:lang w:val="hy-AM" w:eastAsia="en-US"/>
        </w:rPr>
      </w:pPr>
    </w:p>
    <w:p w:rsidR="007F26D4" w:rsidRPr="00AD632A" w:rsidRDefault="007F26D4" w:rsidP="00981904">
      <w:pPr>
        <w:pStyle w:val="NormalWeb"/>
        <w:jc w:val="center"/>
        <w:rPr>
          <w:rFonts w:ascii="GHEA Grapalat" w:hAnsi="GHEA Grapalat" w:cs="Arial"/>
          <w:b/>
          <w:bCs/>
          <w:color w:val="000000" w:themeColor="text1"/>
          <w:lang w:val="hy-AM"/>
        </w:rPr>
      </w:pPr>
    </w:p>
    <w:p w:rsidR="00AA73E5" w:rsidRPr="00AD632A" w:rsidRDefault="00AA73E5" w:rsidP="00AA73E5">
      <w:pPr>
        <w:pStyle w:val="NormalWeb"/>
        <w:jc w:val="center"/>
        <w:rPr>
          <w:rFonts w:ascii="GHEA Grapalat" w:hAnsi="GHEA Grapalat"/>
          <w:color w:val="000000" w:themeColor="text1"/>
          <w:lang w:val="hy-AM"/>
        </w:rPr>
      </w:pPr>
      <w:r w:rsidRPr="00AD632A">
        <w:rPr>
          <w:rFonts w:ascii="GHEA Grapalat" w:hAnsi="GHEA Grapalat" w:cs="Arial"/>
          <w:b/>
          <w:bCs/>
          <w:color w:val="000000" w:themeColor="text1"/>
          <w:lang w:val="hy-AM"/>
        </w:rPr>
        <w:t>Հիմնավորում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AA73E5" w:rsidRPr="00AD632A" w:rsidRDefault="00AA73E5" w:rsidP="00AA73E5">
      <w:pPr>
        <w:pStyle w:val="NormalWeb"/>
        <w:jc w:val="center"/>
        <w:rPr>
          <w:color w:val="000000" w:themeColor="text1"/>
          <w:lang w:val="hy-AM"/>
        </w:rPr>
      </w:pPr>
      <w:r w:rsidRPr="00AD632A">
        <w:rPr>
          <w:rFonts w:ascii="GHEA Grapalat" w:hAnsi="GHEA Grapalat"/>
          <w:b/>
          <w:bCs/>
          <w:color w:val="000000" w:themeColor="text1"/>
          <w:lang w:val="hy-AM"/>
        </w:rPr>
        <w:t xml:space="preserve">Հայաստանի Հանրապետության քրեական օրենսգրքում փոփոխություններ կատարելու մասին Հայաստանի Հանրապետության օրենքի նախագծի ընդունման </w:t>
      </w:r>
    </w:p>
    <w:p w:rsidR="00AA73E5" w:rsidRPr="00AD632A" w:rsidRDefault="00AA73E5" w:rsidP="00AA73E5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AD632A">
        <w:rPr>
          <w:rFonts w:ascii="GHEA Grapalat" w:hAnsi="GHEA Grapalat"/>
          <w:color w:val="000000" w:themeColor="text1"/>
          <w:lang w:val="hy-AM"/>
        </w:rPr>
        <w:t>Հայաստանի Հանրապետության գործող քրեական օրենսգրքի (այսուհետև՝ Օրենսգիրք) 332.3-րդ հոդվածի 1-ին մասը պատասխանատվություն է նախատեսում միայն պաշտոնատար անձի կողմից փաստաբանի կամ նոտարի լիազորությունների իրականացմանը խոչընդոտելու համար: Այսինքն, վերը նշված նորմով օբյեկտիվ կողմի նախատեսված գործողության կատարման համար անձն ենթակա է պատասխանատվության, եթե նա հանդիսանում է հատուկ սուբյեկտ՝ պաշտոնատար անձ: «Հայաստանի Հանրապետության քրեական օրենսգրքում փոփոխություններ կատարելու մասին» օրենքի նախագծի 1-ին հոդվածի 1-ին մասով առաջարկվում է՝ Հայաստանաի Հանրապետության քրեական օրենսգրքի 332.3-րդ հոդվածով 1-ին մասով նախատեսված հատուկ սուբյեկտը վերացնել, պայմանավորված է այն ողջամիտ հանգամանքով, որ նորմի դիսպոզիցիայում նկարագրված արարքի կատարումը պաշտոնատար անձ չհանդիսացող անձի կողմից ևս հնարավոր է և իրենից ներկայացնում է ոչ պակաս հանրային վտանգավորություն: Վերոնշյալ արարքի որակման համար նախատեսելով հատուկ սուբյեկտի առկայությունը, չի ապահովվում փաստաբանական գործունեության ողջամիտ պաշտպանվածությունը, որի ապահովումն</w:t>
      </w:r>
      <w:r w:rsidRPr="00AD632A">
        <w:rPr>
          <w:rFonts w:ascii="Calibri" w:hAnsi="Calibri" w:cs="Calibri"/>
          <w:color w:val="000000" w:themeColor="text1"/>
          <w:lang w:val="hy-AM"/>
        </w:rPr>
        <w:t> 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էլ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բխում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է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արդարադատության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շահերից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: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Մեզանում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իրավական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պահանջ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է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դառնում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փաստաբանի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և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նոտարի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գործունեությանը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խոչընդոտելու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արարքի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քրեականացումը՝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անկախ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այն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հանգամանքից՝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արարքը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կատարվել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է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պաշտոնատար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անձ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հանդիսացող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ս</w:t>
      </w:r>
      <w:r w:rsidRPr="00AD632A">
        <w:rPr>
          <w:rFonts w:ascii="GHEA Grapalat" w:hAnsi="GHEA Grapalat"/>
          <w:color w:val="000000" w:themeColor="text1"/>
          <w:lang w:val="hy-AM"/>
        </w:rPr>
        <w:t>ուբյեկտի կողմից, թե այլ անձի:</w:t>
      </w:r>
      <w:r w:rsidRPr="00AD632A">
        <w:rPr>
          <w:rFonts w:ascii="Calibri" w:hAnsi="Calibri" w:cs="Calibri"/>
          <w:color w:val="000000" w:themeColor="text1"/>
          <w:lang w:val="hy-AM"/>
        </w:rPr>
        <w:t> 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Միաժամանակ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անհրաժեշտ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է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նշել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,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որ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վերը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նշված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հոդվածով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նկարագրված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գործողություններից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որևէ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այլ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պատասխանատվություն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,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այդ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թվում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քացաքացիական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կամ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վարչական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օրենսդրությունը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չի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նախատեսել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AA73E5" w:rsidRPr="00AD632A" w:rsidRDefault="00AA73E5" w:rsidP="00AA73E5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AD632A">
        <w:rPr>
          <w:rFonts w:ascii="GHEA Grapalat" w:hAnsi="GHEA Grapalat"/>
          <w:color w:val="000000" w:themeColor="text1"/>
          <w:lang w:val="hy-AM"/>
        </w:rPr>
        <w:t>Նախագծի 1-ին հոդվածի 2-րդ և 3-րդ մասերով առաջարկվող փոփոխությունը պայմանավորված է այն հանգամանքով, որ Օրենսգրքի 332.3 հոդվածի 1-ին մասում որպես օբյեկտիվ կողմ սահմանվել է փաստաբանի և նոտարի լիազորությունների խոչընդոտելը, մինչդեռ «Նոտարիատի մասին» և «Փաստաբանության մասին» Հայաստանաի Հանրապետթյան օրենքներում օրենսդիրը օգտագործում է</w:t>
      </w:r>
      <w:r w:rsidRPr="00AD632A">
        <w:rPr>
          <w:rFonts w:ascii="Calibri" w:hAnsi="Calibri" w:cs="Calibri"/>
          <w:color w:val="000000" w:themeColor="text1"/>
          <w:lang w:val="hy-AM"/>
        </w:rPr>
        <w:t> 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«գործունեություն»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սահմանում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,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հետևաբար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առաջարկում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եմ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համապատասխանեցնել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Օրենսգիրքի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և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վերը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նշված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երկու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օրենքներում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օգտագործվող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սահմանումները՝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«լիազորություններ»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բառը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փոխարինել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«գործունեություններ»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 </w:t>
      </w:r>
      <w:r w:rsidRPr="00AD632A">
        <w:rPr>
          <w:rFonts w:ascii="GHEA Grapalat" w:hAnsi="GHEA Grapalat" w:cs="GHEA Grapalat"/>
          <w:color w:val="000000" w:themeColor="text1"/>
          <w:lang w:val="hy-AM"/>
        </w:rPr>
        <w:t>բառով</w:t>
      </w:r>
      <w:r w:rsidRPr="00AD632A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AA73E5" w:rsidRPr="00AD632A" w:rsidRDefault="00AA73E5" w:rsidP="00AA73E5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AD632A">
        <w:rPr>
          <w:rFonts w:ascii="GHEA Grapalat" w:hAnsi="GHEA Grapalat"/>
          <w:color w:val="000000" w:themeColor="text1"/>
          <w:lang w:val="hy-AM"/>
        </w:rPr>
        <w:t xml:space="preserve">Նախագծի 1-ին հոդվածի 3-րդ մասով առաջարկվող փոփոխությունը պայմանավորված է Հայաստանի Հանրապետության քրեական օրեսգրքի 332.3 հոդված 1-ն մասով նախատեսված արարքի հանրային վտանգավորությամբ: Օրենսգրքի 19-րդ հոդվածի 2-րդ մասի համաձայն վերը նշված հոդվածը դասվում է ոչ մեծ ծանրության հանցագորոծւթյունների շարքին, քանի որ Օրենսգրքով նախատեսված է ազատազրկման հետ կապ չունեցող պատիժ: Նախագծով առաջարկվում է սանցիան փոփոխել և նախատեսել՝ ազատազրկման ձևով պատիժ մեկից մինչև մինչև երեք տարի ժամկետով, որի արդյունքում Հայաստանի Հանրապետության քրեական օրենսգրքի 19-րդ հոդվածի 3-րդ մասի համաձայն արարքը կդասվի միջին ծանրության հանցագործությունների շարքին: </w:t>
      </w:r>
    </w:p>
    <w:p w:rsidR="00AA73E5" w:rsidRPr="00AD632A" w:rsidRDefault="00AA73E5" w:rsidP="00AA73E5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AD632A">
        <w:rPr>
          <w:rFonts w:ascii="GHEA Grapalat" w:hAnsi="GHEA Grapalat"/>
          <w:color w:val="000000" w:themeColor="text1"/>
          <w:lang w:val="hy-AM"/>
        </w:rPr>
        <w:t>Օրենսգրքի 31-րդ գլուխը պատասխանատվություն է նախատեսում արդարադատության դեմ ուղղված հանցագործությունների համար: Օրենսգրքի 343-</w:t>
      </w:r>
      <w:bookmarkStart w:id="0" w:name="_GoBack"/>
      <w:bookmarkEnd w:id="0"/>
      <w:r w:rsidRPr="00AD632A">
        <w:rPr>
          <w:rFonts w:ascii="GHEA Grapalat" w:hAnsi="GHEA Grapalat"/>
          <w:color w:val="000000" w:themeColor="text1"/>
          <w:lang w:val="hy-AM"/>
        </w:rPr>
        <w:t xml:space="preserve">րդ հոդվածի 2-րդ մասի հանցակազմի անմիջական օբյեկտ է հանդիսանում դատարանի հեղինակությունը: Վերը նշված հոդվածով անձն ենթակա է պատասխանատվության, եթե վիրավորել է դատավարության մասնակցին, սակայն այն կատարել է դատարանի դահլիճում, ընդորում, եթե գործը քննվում է դատարանում: Եթե անձը նույն արարքը կատարել է մինչդատական վարույթում, օրինակ՝ քննիչի մոտ հարցաքննության ժամանակ կամ խափանման միջոց կալանքի միջնորոդության քննության ժամանակ, ապա այդ անձը կարող է ենթարկվել քաղաքացիական պատասխանատվության, եթե նա դա անի հրապարակային և իր դեմ հայց ներկայացնի դատավարության մասնակիցը: Վերջին ժամանակներում դատավարության մասնակիցներից փաստաբանները հաճախակի ենթարկվում են վիրավորանքների դատարանի դահլիճից դուրս: Ինքնին երևույթը, որ դատական նիստի ժամանակ վիրավորանքը նույն անձին քրեորեն պատժելի է, իսկ դատական նիստի ավարտից հետո՝ ոչ, առնվազն անհասկանալի է: Մյուս կողմից վիրավորանքի քրեականացումը, այսինքն՝ վերադարձը նախկին կարգավորման, նույնպես արդարացված չէ: Դիտարկելով դատավարության մասնակցին որպես արդարադատություն իրականացնող սուբյեկտի առաջարկում ենք անմիջական օբյեկտը՝ «դատական իշխանության հեղինակությունը» փոխարինել «արդարադատության նկատմամբ ոտնձգությամբ», սակայն ամրագրելով, որ անձը ենթակա է քրեական պատասխանատվության, եթե անձը դատավարության մասնակցին վիրավորել է՝ ելնելով դատավարական կարգավիճակից: Այսինքն, եթե անձը հանդիսանում է որևէ գործով դատավարության մասնակից, սակայն այդ պահին այդ գործի առնչությամբ չի հայտնվել այդ վայրում, ապա այդ անձին հասցրած վիրավորանքը չի կարող համարվել քրեորեն պատժելի արարք: Քրեական պատասխանատվության համար անհրաժեշտ է երկու պայմանների միաժամանակյա առկայությունը, որ անձը հանդիսանա դատավարության մասնակից և նրա գտնվելու վայրը պայմանավորված լինի տվյալ գործի առնչությամբ: Այս երկու պայմաններից գոնե մեկի բացակայությունը կբացառի հանցակազմի առկայությունը: Այս փոփոխությամբ կկանխարգելենք դատավարության մասնակիցների նկատմամբ անհարգի ոտնձգությունը և կբարձրացնենք արդարադատության իրականացման բոլոր սուբյեկտների հեղինակության պաշտպանվուծության մակարդակը, բացառելով վիրավորանքի քրեականացումը: </w:t>
      </w:r>
    </w:p>
    <w:p w:rsidR="00981904" w:rsidRPr="00AD632A" w:rsidRDefault="00981904" w:rsidP="00981904">
      <w:pPr>
        <w:pStyle w:val="NormalWeb"/>
        <w:spacing w:before="0" w:beforeAutospacing="0" w:after="0" w:afterAutospacing="0"/>
        <w:jc w:val="both"/>
        <w:rPr>
          <w:color w:val="000000" w:themeColor="text1"/>
          <w:lang w:val="hy-AM"/>
        </w:rPr>
      </w:pPr>
    </w:p>
    <w:p w:rsidR="00B64F49" w:rsidRPr="00AD632A" w:rsidRDefault="00616756" w:rsidP="00981904">
      <w:pPr>
        <w:pStyle w:val="NormalWeb"/>
        <w:jc w:val="both"/>
        <w:rPr>
          <w:color w:val="000000" w:themeColor="text1"/>
          <w:lang w:val="hy-AM"/>
        </w:rPr>
      </w:pPr>
      <w:r w:rsidRPr="00AD632A">
        <w:rPr>
          <w:color w:val="000000" w:themeColor="text1"/>
          <w:lang w:val="hy-AM"/>
        </w:rPr>
        <w:t xml:space="preserve"> </w:t>
      </w:r>
    </w:p>
    <w:p w:rsidR="00DA22C1" w:rsidRPr="00AD632A" w:rsidRDefault="00DA22C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DA22C1" w:rsidRPr="00AD632A" w:rsidRDefault="00DA22C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971821" w:rsidRPr="00AD632A" w:rsidRDefault="0097182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971821" w:rsidRPr="00AD632A" w:rsidRDefault="0097182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</w:pPr>
    </w:p>
    <w:p w:rsidR="005646D1" w:rsidRPr="00AD632A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AD632A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ՀԱՅԱՍՏԱՆԻ</w:t>
      </w:r>
      <w:r w:rsidRPr="00AD632A">
        <w:rPr>
          <w:rFonts w:ascii="GHEA Grapalat" w:eastAsia="Times New Roman" w:hAnsi="GHEA Grapalat"/>
          <w:b/>
          <w:bCs/>
          <w:color w:val="000000" w:themeColor="text1"/>
          <w:sz w:val="27"/>
          <w:szCs w:val="27"/>
          <w:lang w:val="af-ZA"/>
        </w:rPr>
        <w:t xml:space="preserve"> </w:t>
      </w:r>
      <w:r w:rsidRPr="00AD632A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ՀԱՆՐԱՊԵՏՈՒԹՅԱՆ</w:t>
      </w:r>
    </w:p>
    <w:p w:rsidR="005646D1" w:rsidRPr="00AD632A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AD632A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</w:p>
    <w:p w:rsidR="00B64F49" w:rsidRPr="00AD632A" w:rsidRDefault="00E241BE" w:rsidP="00981904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color w:val="000000" w:themeColor="text1"/>
          <w:sz w:val="27"/>
          <w:szCs w:val="27"/>
          <w:lang w:val="af-ZA"/>
        </w:rPr>
      </w:pPr>
      <w:r w:rsidRPr="00AD632A">
        <w:rPr>
          <w:rFonts w:ascii="GHEA Grapalat" w:eastAsia="Times New Roman" w:hAnsi="GHEA Grapalat" w:cs="Sylfaen"/>
          <w:b/>
          <w:bCs/>
          <w:color w:val="000000" w:themeColor="text1"/>
          <w:sz w:val="27"/>
          <w:szCs w:val="27"/>
          <w:lang w:val="hy-AM"/>
        </w:rPr>
        <w:t>ՔՐԵԱԿԱՆ ՕՐԵՆՍԳԻՐՔ</w:t>
      </w:r>
      <w:r w:rsidR="00BA4430" w:rsidRPr="00AD632A">
        <w:rPr>
          <w:rFonts w:ascii="GHEA Grapalat" w:hAnsi="GHEA Grapalat" w:cs="ArialUnicode,Bold"/>
          <w:b/>
          <w:bCs/>
          <w:color w:val="000000" w:themeColor="text1"/>
          <w:sz w:val="27"/>
          <w:szCs w:val="27"/>
          <w:lang w:val="af-ZA"/>
        </w:rPr>
        <w:t xml:space="preserve"> </w:t>
      </w:r>
    </w:p>
    <w:p w:rsidR="00BA4430" w:rsidRPr="00AD632A" w:rsidRDefault="008662D8" w:rsidP="00BA4430">
      <w:pPr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val="af-ZA"/>
        </w:rPr>
      </w:pPr>
      <w:r w:rsidRPr="00AD632A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</w:p>
    <w:p w:rsidR="00E241BE" w:rsidRPr="00AD632A" w:rsidRDefault="005F2424" w:rsidP="00E241BE">
      <w:pPr>
        <w:spacing w:after="0" w:line="24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af-ZA"/>
        </w:rPr>
        <w:t> </w:t>
      </w:r>
    </w:p>
    <w:p w:rsidR="00E241BE" w:rsidRPr="00AD632A" w:rsidRDefault="00E241BE" w:rsidP="00E241BE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Հոդված</w:t>
      </w:r>
      <w:r w:rsidRPr="00AD632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332</w:t>
      </w:r>
      <w:r w:rsidRPr="00AD632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vertAlign w:val="superscript"/>
          <w:lang w:val="hy-AM"/>
        </w:rPr>
        <w:t>3</w:t>
      </w:r>
      <w:r w:rsidRPr="00AD632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.  Փաստաբանի կամ նոտարի լիազորությունների իրականացմանը խոչընդոտելը կամ, կապված նրա լիազորությունների իրականացման հետ, սպառնալը</w:t>
      </w:r>
    </w:p>
    <w:p w:rsidR="00E241BE" w:rsidRPr="00AD632A" w:rsidRDefault="00E241BE" w:rsidP="00E241BE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E241BE" w:rsidRPr="00AD632A" w:rsidRDefault="00E241BE" w:rsidP="00E241BE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1. </w:t>
      </w:r>
      <w:r w:rsidRPr="00AD632A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Պաշտոնատար անձի կողմից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փաստաբանի կամ նոտարի </w:t>
      </w:r>
      <w:r w:rsidRPr="00AD632A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լիազորությունների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u w:val="single"/>
          <w:lang w:val="hy-AM"/>
        </w:rPr>
        <w:t>գործունեության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իրականացմանը խոչընդոտելը`</w:t>
      </w:r>
    </w:p>
    <w:p w:rsidR="00E241BE" w:rsidRPr="00AD632A" w:rsidRDefault="00E241BE" w:rsidP="00E241BE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պատժվում է տուգանքով` նվազագույն աշխատավարձի երկուհարյուրապատիկից չորսհարյուրապատիկի չափով, կամ կալանքով` մեկից երեք ամիս ժամկետով:</w:t>
      </w:r>
    </w:p>
    <w:p w:rsidR="00E241BE" w:rsidRPr="00AD632A" w:rsidRDefault="00E241BE" w:rsidP="00E241BE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2. Փաստաբանի կամ նոտարի նկատմամբ սպանության, առողջությանը վնաս պատճառելու, գույքը ոչնչացնելու կամ վնասելու սպառնալիքը` կապված նրա </w:t>
      </w:r>
      <w:r w:rsidRPr="00AD632A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լիազորությունների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u w:val="single"/>
          <w:lang w:val="hy-AM"/>
        </w:rPr>
        <w:t>գործունեության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իրականացման հետ`</w:t>
      </w:r>
    </w:p>
    <w:p w:rsidR="00E241BE" w:rsidRPr="00AD632A" w:rsidRDefault="00E241BE" w:rsidP="00E241BE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պատժվում է տուգանքով` նվազագույն աշխատավարձի երկուհարյուրապատիկից հինգհարյուրապատիկի չափով, կամ կալանքով` երկուսից երեք ամիս ժամկետով կամ 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u w:val="single"/>
          <w:lang w:val="hy-AM"/>
        </w:rPr>
        <w:t>ազատա</w:t>
      </w:r>
      <w:r w:rsidR="0068731C" w:rsidRPr="00AD632A">
        <w:rPr>
          <w:rFonts w:ascii="GHEA Grapalat" w:eastAsia="Times New Roman" w:hAnsi="GHEA Grapalat"/>
          <w:color w:val="000000" w:themeColor="text1"/>
          <w:sz w:val="24"/>
          <w:szCs w:val="24"/>
          <w:u w:val="single"/>
          <w:lang w:val="hy-AM"/>
        </w:rPr>
        <w:t>զրկմամբ մեկից երեք տարի ժամկետով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:</w:t>
      </w:r>
    </w:p>
    <w:p w:rsidR="00E241BE" w:rsidRPr="00AD632A" w:rsidRDefault="00E241BE" w:rsidP="00E241BE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(332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15"/>
          <w:szCs w:val="15"/>
          <w:vertAlign w:val="superscript"/>
          <w:lang w:val="hy-AM"/>
        </w:rPr>
        <w:t xml:space="preserve">3 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-րդ հոդվածը</w:t>
      </w:r>
      <w:r w:rsidRPr="00AD632A">
        <w:rPr>
          <w:rFonts w:eastAsia="Times New Roman" w:cs="Calibri"/>
          <w:b/>
          <w:bCs/>
          <w:i/>
          <w:iCs/>
          <w:color w:val="000000" w:themeColor="text1"/>
          <w:sz w:val="24"/>
          <w:szCs w:val="24"/>
          <w:lang w:val="hy-AM"/>
        </w:rPr>
        <w:t> </w:t>
      </w:r>
      <w:r w:rsidRPr="00AD632A">
        <w:rPr>
          <w:rFonts w:ascii="GHEA Grapalat" w:eastAsia="Times New Roman" w:hAnsi="GHEA Grapalat" w:cs="GHEA Grapalat"/>
          <w:b/>
          <w:bCs/>
          <w:i/>
          <w:iCs/>
          <w:color w:val="000000" w:themeColor="text1"/>
          <w:sz w:val="24"/>
          <w:szCs w:val="24"/>
          <w:lang w:val="hy-AM"/>
        </w:rPr>
        <w:t>լրաց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 xml:space="preserve">. 09.02.11 </w:t>
      </w:r>
      <w:r w:rsidRPr="00AD632A">
        <w:rPr>
          <w:rFonts w:ascii="GHEA Grapalat" w:eastAsia="Times New Roman" w:hAnsi="GHEA Grapalat" w:cs="GHEA Grapalat"/>
          <w:b/>
          <w:bCs/>
          <w:i/>
          <w:iCs/>
          <w:color w:val="000000" w:themeColor="text1"/>
          <w:sz w:val="24"/>
          <w:szCs w:val="24"/>
          <w:lang w:val="hy-AM"/>
        </w:rPr>
        <w:t>ՀՕ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-35-</w:t>
      </w:r>
      <w:r w:rsidRPr="00AD632A">
        <w:rPr>
          <w:rFonts w:ascii="GHEA Grapalat" w:eastAsia="Times New Roman" w:hAnsi="GHEA Grapalat" w:cs="GHEA Grapalat"/>
          <w:b/>
          <w:bCs/>
          <w:i/>
          <w:iCs/>
          <w:color w:val="000000" w:themeColor="text1"/>
          <w:sz w:val="24"/>
          <w:szCs w:val="24"/>
          <w:lang w:val="hy-AM"/>
        </w:rPr>
        <w:t>Ն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)</w:t>
      </w:r>
    </w:p>
    <w:p w:rsidR="00BA4430" w:rsidRPr="00AD632A" w:rsidRDefault="00BA4430" w:rsidP="00E241BE">
      <w:pPr>
        <w:spacing w:after="0" w:line="24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8731C" w:rsidRPr="00AD632A" w:rsidRDefault="0068731C" w:rsidP="0068731C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Հոդված</w:t>
      </w:r>
      <w:r w:rsidRPr="00AD632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343. </w:t>
      </w:r>
      <w:r w:rsidRPr="00AD632A">
        <w:rPr>
          <w:rFonts w:ascii="GHEA Grapalat" w:eastAsia="Times New Roman" w:hAnsi="GHEA Grapalat"/>
          <w:b/>
          <w:bCs/>
          <w:strike/>
          <w:color w:val="000000" w:themeColor="text1"/>
          <w:sz w:val="24"/>
          <w:szCs w:val="24"/>
          <w:lang w:val="hy-AM"/>
        </w:rPr>
        <w:t>Դատարանի</w:t>
      </w:r>
      <w:r w:rsidRPr="00AD632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16189E" w:rsidRPr="00AD632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u w:val="single"/>
          <w:lang w:val="hy-AM"/>
        </w:rPr>
        <w:t>Արդարադատության</w:t>
      </w:r>
      <w:r w:rsidR="0016189E" w:rsidRPr="00AD632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AD632A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նկատմամբ անհարգալից վերաբերմունքը</w:t>
      </w:r>
    </w:p>
    <w:p w:rsidR="0068731C" w:rsidRPr="00AD632A" w:rsidRDefault="0068731C" w:rsidP="0068731C">
      <w:pPr>
        <w:spacing w:after="0" w:line="240" w:lineRule="auto"/>
        <w:ind w:firstLine="375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68731C" w:rsidRPr="00AD632A" w:rsidRDefault="0068731C" w:rsidP="0068731C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1. 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(մասն ուժը կորցրել է</w:t>
      </w:r>
      <w:r w:rsidRPr="00AD632A">
        <w:rPr>
          <w:rFonts w:eastAsia="Times New Roman" w:cs="Calibri"/>
          <w:b/>
          <w:bCs/>
          <w:i/>
          <w:iCs/>
          <w:color w:val="000000" w:themeColor="text1"/>
          <w:sz w:val="24"/>
          <w:szCs w:val="24"/>
          <w:lang w:val="hy-AM"/>
        </w:rPr>
        <w:t> 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08.02.11</w:t>
      </w:r>
      <w:r w:rsidRPr="00AD632A">
        <w:rPr>
          <w:rFonts w:eastAsia="Times New Roman" w:cs="Calibri"/>
          <w:b/>
          <w:bCs/>
          <w:i/>
          <w:iCs/>
          <w:color w:val="000000" w:themeColor="text1"/>
          <w:sz w:val="24"/>
          <w:szCs w:val="24"/>
          <w:lang w:val="hy-AM"/>
        </w:rPr>
        <w:t> </w:t>
      </w:r>
      <w:r w:rsidRPr="00AD632A">
        <w:rPr>
          <w:rFonts w:ascii="GHEA Grapalat" w:eastAsia="Times New Roman" w:hAnsi="GHEA Grapalat" w:cs="GHEA Grapalat"/>
          <w:b/>
          <w:bCs/>
          <w:i/>
          <w:iCs/>
          <w:color w:val="000000" w:themeColor="text1"/>
          <w:sz w:val="24"/>
          <w:szCs w:val="24"/>
          <w:lang w:val="hy-AM"/>
        </w:rPr>
        <w:t>ՀՕ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-40-</w:t>
      </w:r>
      <w:r w:rsidRPr="00AD632A">
        <w:rPr>
          <w:rFonts w:ascii="GHEA Grapalat" w:eastAsia="Times New Roman" w:hAnsi="GHEA Grapalat" w:cs="GHEA Grapalat"/>
          <w:b/>
          <w:bCs/>
          <w:i/>
          <w:iCs/>
          <w:color w:val="000000" w:themeColor="text1"/>
          <w:sz w:val="24"/>
          <w:szCs w:val="24"/>
          <w:lang w:val="hy-AM"/>
        </w:rPr>
        <w:t>Ն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)</w:t>
      </w:r>
    </w:p>
    <w:p w:rsidR="0068731C" w:rsidRPr="00AD632A" w:rsidRDefault="0068731C" w:rsidP="0068731C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2. </w:t>
      </w:r>
      <w:r w:rsidRPr="00AD632A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Դատարանի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Արդարադատության նկատմամբ անհարգալից վերաբերմունքը, որը դրսևորվել է դատավարությանը մասնակցող անձանց վիրավորելով՝ </w:t>
      </w: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u w:val="single"/>
          <w:lang w:val="hy-AM"/>
        </w:rPr>
        <w:t>պայմանավորված իրենց դատավարական կարգավիճակով</w:t>
      </w:r>
    </w:p>
    <w:p w:rsidR="0068731C" w:rsidRPr="00AD632A" w:rsidRDefault="0068731C" w:rsidP="0068731C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պատժվում է տուգանքով՝ նվազագույն աշխատավարձի հարյուրապատիկից երեքհարյուրապատիկի չափով, կամ կալանքով՝ մեկից երկու ամիս ժամկետով:</w:t>
      </w:r>
    </w:p>
    <w:p w:rsidR="0068731C" w:rsidRPr="00AD632A" w:rsidRDefault="0068731C" w:rsidP="0068731C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3. Դատարանի նկատմամբ անհարգալից վերաբերմունքը, որը դրսևորվել է պաշտոնեական լիազորությունների իրականացման առնչությամբ դատավորին վիրավորելով՝</w:t>
      </w:r>
    </w:p>
    <w:p w:rsidR="0068731C" w:rsidRPr="00AD632A" w:rsidRDefault="0068731C" w:rsidP="0068731C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պատժվում է տուգանքով՝ նվազագույն աշխատավարձի երկուհարյուրապատիկից հինգհարյուրապատիկի չափով, կամ կալանքով՝ երկուսից երեք ամիս ժամկետով:</w:t>
      </w:r>
    </w:p>
    <w:p w:rsidR="0068731C" w:rsidRPr="00AD632A" w:rsidRDefault="0068731C" w:rsidP="0068731C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(343-րդ հոդվածը խմբ. 16.12.05 ՀՕ-33-Ն, փոփ. 08.02.11</w:t>
      </w:r>
      <w:r w:rsidRPr="00AD632A">
        <w:rPr>
          <w:rFonts w:eastAsia="Times New Roman" w:cs="Calibri"/>
          <w:b/>
          <w:bCs/>
          <w:i/>
          <w:iCs/>
          <w:color w:val="000000" w:themeColor="text1"/>
          <w:sz w:val="24"/>
          <w:szCs w:val="24"/>
          <w:lang w:val="hy-AM"/>
        </w:rPr>
        <w:t> </w:t>
      </w:r>
      <w:r w:rsidRPr="00AD632A">
        <w:rPr>
          <w:rFonts w:ascii="GHEA Grapalat" w:eastAsia="Times New Roman" w:hAnsi="GHEA Grapalat" w:cs="GHEA Grapalat"/>
          <w:b/>
          <w:bCs/>
          <w:i/>
          <w:iCs/>
          <w:color w:val="000000" w:themeColor="text1"/>
          <w:sz w:val="24"/>
          <w:szCs w:val="24"/>
          <w:lang w:val="hy-AM"/>
        </w:rPr>
        <w:t>ՀՕ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-40-</w:t>
      </w:r>
      <w:r w:rsidRPr="00AD632A">
        <w:rPr>
          <w:rFonts w:ascii="GHEA Grapalat" w:eastAsia="Times New Roman" w:hAnsi="GHEA Grapalat" w:cs="GHEA Grapalat"/>
          <w:b/>
          <w:bCs/>
          <w:i/>
          <w:iCs/>
          <w:color w:val="000000" w:themeColor="text1"/>
          <w:sz w:val="24"/>
          <w:szCs w:val="24"/>
          <w:lang w:val="hy-AM"/>
        </w:rPr>
        <w:t>Ն</w:t>
      </w:r>
      <w:r w:rsidRPr="00AD632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)</w:t>
      </w:r>
    </w:p>
    <w:p w:rsidR="0068731C" w:rsidRPr="00AD632A" w:rsidRDefault="0068731C" w:rsidP="0068731C">
      <w:pPr>
        <w:spacing w:after="0" w:line="24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68731C" w:rsidRPr="00AD632A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3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4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5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6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7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9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12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1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54562"/>
    <w:rsid w:val="00057693"/>
    <w:rsid w:val="00096D23"/>
    <w:rsid w:val="000A36D3"/>
    <w:rsid w:val="000C1CC4"/>
    <w:rsid w:val="000C33F5"/>
    <w:rsid w:val="000C6442"/>
    <w:rsid w:val="000D0B1E"/>
    <w:rsid w:val="000D2955"/>
    <w:rsid w:val="000D4732"/>
    <w:rsid w:val="000E080E"/>
    <w:rsid w:val="000E4D09"/>
    <w:rsid w:val="000F2428"/>
    <w:rsid w:val="000F3DD5"/>
    <w:rsid w:val="00140AAA"/>
    <w:rsid w:val="0014163C"/>
    <w:rsid w:val="001502EA"/>
    <w:rsid w:val="0016189E"/>
    <w:rsid w:val="001B617A"/>
    <w:rsid w:val="001C3BA6"/>
    <w:rsid w:val="001E1D75"/>
    <w:rsid w:val="00206940"/>
    <w:rsid w:val="002368C7"/>
    <w:rsid w:val="00277794"/>
    <w:rsid w:val="002C5BCB"/>
    <w:rsid w:val="003331A1"/>
    <w:rsid w:val="003B24F3"/>
    <w:rsid w:val="003D0342"/>
    <w:rsid w:val="003F7763"/>
    <w:rsid w:val="0041570D"/>
    <w:rsid w:val="0048047B"/>
    <w:rsid w:val="004870CB"/>
    <w:rsid w:val="00493AC7"/>
    <w:rsid w:val="004D7F29"/>
    <w:rsid w:val="005027F7"/>
    <w:rsid w:val="00503309"/>
    <w:rsid w:val="00513A8E"/>
    <w:rsid w:val="005406B1"/>
    <w:rsid w:val="00547F40"/>
    <w:rsid w:val="005506C0"/>
    <w:rsid w:val="005646D1"/>
    <w:rsid w:val="00577B2F"/>
    <w:rsid w:val="005A6F71"/>
    <w:rsid w:val="005F2424"/>
    <w:rsid w:val="006125C1"/>
    <w:rsid w:val="00614796"/>
    <w:rsid w:val="00616756"/>
    <w:rsid w:val="00627B0F"/>
    <w:rsid w:val="00627F15"/>
    <w:rsid w:val="00676681"/>
    <w:rsid w:val="00677BB1"/>
    <w:rsid w:val="0068731C"/>
    <w:rsid w:val="006A2130"/>
    <w:rsid w:val="006D7663"/>
    <w:rsid w:val="00797CCD"/>
    <w:rsid w:val="007C0D40"/>
    <w:rsid w:val="007D73E0"/>
    <w:rsid w:val="007E481E"/>
    <w:rsid w:val="007F26D4"/>
    <w:rsid w:val="007F5D27"/>
    <w:rsid w:val="00804721"/>
    <w:rsid w:val="00820B9C"/>
    <w:rsid w:val="0083626C"/>
    <w:rsid w:val="00865E99"/>
    <w:rsid w:val="008662D8"/>
    <w:rsid w:val="008A57B8"/>
    <w:rsid w:val="008B5B29"/>
    <w:rsid w:val="00900C59"/>
    <w:rsid w:val="009570B2"/>
    <w:rsid w:val="00971821"/>
    <w:rsid w:val="00981904"/>
    <w:rsid w:val="009F0331"/>
    <w:rsid w:val="00A04FF1"/>
    <w:rsid w:val="00A52989"/>
    <w:rsid w:val="00A530BA"/>
    <w:rsid w:val="00A57682"/>
    <w:rsid w:val="00A74205"/>
    <w:rsid w:val="00A901E2"/>
    <w:rsid w:val="00AA4758"/>
    <w:rsid w:val="00AA5809"/>
    <w:rsid w:val="00AA73E5"/>
    <w:rsid w:val="00AD632A"/>
    <w:rsid w:val="00AE38EF"/>
    <w:rsid w:val="00B2183F"/>
    <w:rsid w:val="00B55AA3"/>
    <w:rsid w:val="00B64F49"/>
    <w:rsid w:val="00B745E5"/>
    <w:rsid w:val="00BA4430"/>
    <w:rsid w:val="00BC6E30"/>
    <w:rsid w:val="00BD0928"/>
    <w:rsid w:val="00BD093F"/>
    <w:rsid w:val="00BE166E"/>
    <w:rsid w:val="00BF22A6"/>
    <w:rsid w:val="00C0464F"/>
    <w:rsid w:val="00C13379"/>
    <w:rsid w:val="00C15552"/>
    <w:rsid w:val="00C30B17"/>
    <w:rsid w:val="00C35F6F"/>
    <w:rsid w:val="00C575B5"/>
    <w:rsid w:val="00C6349C"/>
    <w:rsid w:val="00CC49BD"/>
    <w:rsid w:val="00CC68BD"/>
    <w:rsid w:val="00CF4D7C"/>
    <w:rsid w:val="00D13A4C"/>
    <w:rsid w:val="00D426E7"/>
    <w:rsid w:val="00D50208"/>
    <w:rsid w:val="00DA22C1"/>
    <w:rsid w:val="00DB4D3B"/>
    <w:rsid w:val="00DC329D"/>
    <w:rsid w:val="00DD47A7"/>
    <w:rsid w:val="00E1291A"/>
    <w:rsid w:val="00E15A06"/>
    <w:rsid w:val="00E241BE"/>
    <w:rsid w:val="00E3269C"/>
    <w:rsid w:val="00E441F7"/>
    <w:rsid w:val="00E47B32"/>
    <w:rsid w:val="00E6378C"/>
    <w:rsid w:val="00E8412A"/>
    <w:rsid w:val="00E94FCE"/>
    <w:rsid w:val="00EA2058"/>
    <w:rsid w:val="00F05E81"/>
    <w:rsid w:val="00F1792C"/>
    <w:rsid w:val="00F25BA6"/>
    <w:rsid w:val="00F33CD2"/>
    <w:rsid w:val="00F35616"/>
    <w:rsid w:val="00F64506"/>
    <w:rsid w:val="00F77554"/>
    <w:rsid w:val="00F80219"/>
    <w:rsid w:val="00F8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02CAF-E913-40ED-B4BD-B341AFE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basedOn w:val="Normal"/>
    <w:uiPriority w:val="99"/>
    <w:unhideWhenUsed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RNADep02</dc:creator>
  <cp:keywords>https://mul2.gov.am/tasks/62967/oneclick/Arajarkutyunner_111.docx?token=fd4952bf938ffed94cfa77a4b1a6fd83</cp:keywords>
  <cp:lastModifiedBy>Liana Zeynalyan</cp:lastModifiedBy>
  <cp:revision>30</cp:revision>
  <cp:lastPrinted>2019-05-06T06:32:00Z</cp:lastPrinted>
  <dcterms:created xsi:type="dcterms:W3CDTF">2019-04-19T07:12:00Z</dcterms:created>
  <dcterms:modified xsi:type="dcterms:W3CDTF">2019-05-15T11:53:00Z</dcterms:modified>
</cp:coreProperties>
</file>