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699" w:rsidRPr="005958C4" w:rsidRDefault="00852699" w:rsidP="00852699">
      <w:pPr>
        <w:spacing w:line="360" w:lineRule="auto"/>
        <w:jc w:val="right"/>
        <w:rPr>
          <w:rFonts w:ascii="GHEA Grapalat" w:hAnsi="GHEA Grapalat"/>
          <w:lang w:val="fr-CA"/>
        </w:rPr>
      </w:pPr>
      <w:r w:rsidRPr="005958C4">
        <w:rPr>
          <w:rFonts w:ascii="GHEA Grapalat" w:hAnsi="GHEA Grapalat" w:cs="Sylfaen"/>
          <w:lang w:val="fr-CA"/>
        </w:rPr>
        <w:t>Նախագիծ</w:t>
      </w:r>
    </w:p>
    <w:p w:rsidR="00852699" w:rsidRPr="005958C4" w:rsidRDefault="00852699" w:rsidP="00852699">
      <w:pPr>
        <w:spacing w:line="360" w:lineRule="auto"/>
        <w:jc w:val="right"/>
        <w:rPr>
          <w:rFonts w:ascii="GHEA Grapalat" w:hAnsi="GHEA Grapalat"/>
          <w:lang w:val="fr-CA"/>
        </w:rPr>
      </w:pPr>
      <w:r w:rsidRPr="005958C4">
        <w:rPr>
          <w:rFonts w:ascii="GHEA Grapalat" w:hAnsi="GHEA Grapalat"/>
          <w:lang w:val="fr-CA"/>
        </w:rPr>
        <w:t>--------------------</w:t>
      </w:r>
    </w:p>
    <w:p w:rsidR="00852699" w:rsidRPr="005958C4" w:rsidRDefault="00852699" w:rsidP="00852699">
      <w:pPr>
        <w:spacing w:line="360" w:lineRule="auto"/>
        <w:jc w:val="right"/>
        <w:rPr>
          <w:rFonts w:ascii="GHEA Grapalat" w:hAnsi="GHEA Grapalat"/>
          <w:lang w:val="fr-CA"/>
        </w:rPr>
      </w:pPr>
      <w:r w:rsidRPr="005958C4">
        <w:rPr>
          <w:rFonts w:ascii="GHEA Grapalat" w:hAnsi="GHEA Grapalat" w:cs="Sylfaen"/>
          <w:lang w:val="fr-CA"/>
        </w:rPr>
        <w:t>Արձանագրային</w:t>
      </w:r>
    </w:p>
    <w:p w:rsidR="00852699" w:rsidRPr="005958C4" w:rsidRDefault="00852699" w:rsidP="00852699">
      <w:pPr>
        <w:spacing w:line="360" w:lineRule="auto"/>
        <w:jc w:val="right"/>
        <w:rPr>
          <w:rFonts w:ascii="GHEA Grapalat" w:hAnsi="GHEA Grapalat"/>
          <w:lang w:val="fr-CA"/>
        </w:rPr>
      </w:pPr>
    </w:p>
    <w:p w:rsidR="00852699" w:rsidRPr="005958C4" w:rsidRDefault="00852699" w:rsidP="00852699">
      <w:pPr>
        <w:spacing w:line="360" w:lineRule="auto"/>
        <w:jc w:val="right"/>
        <w:rPr>
          <w:rFonts w:ascii="GHEA Grapalat" w:hAnsi="GHEA Grapalat"/>
          <w:lang w:val="fr-CA"/>
        </w:rPr>
      </w:pPr>
    </w:p>
    <w:p w:rsidR="00852699" w:rsidRPr="005958C4" w:rsidRDefault="00852699" w:rsidP="00852699">
      <w:pPr>
        <w:spacing w:line="360" w:lineRule="auto"/>
        <w:jc w:val="right"/>
        <w:rPr>
          <w:rFonts w:ascii="GHEA Grapalat" w:hAnsi="GHEA Grapalat"/>
          <w:lang w:val="fr-CA"/>
        </w:rPr>
      </w:pPr>
    </w:p>
    <w:p w:rsidR="00852699" w:rsidRPr="005958C4" w:rsidRDefault="00852699" w:rsidP="00852699">
      <w:pPr>
        <w:spacing w:line="360" w:lineRule="auto"/>
        <w:ind w:left="1539" w:right="1800"/>
        <w:jc w:val="center"/>
        <w:rPr>
          <w:rFonts w:ascii="GHEA Grapalat" w:hAnsi="GHEA Grapalat"/>
          <w:lang w:val="fr-CA"/>
        </w:rPr>
      </w:pPr>
      <w:r w:rsidRPr="005958C4">
        <w:rPr>
          <w:rFonts w:ascii="GHEA Grapalat" w:hAnsi="GHEA Grapalat" w:cs="Sylfaen"/>
          <w:lang w:val="af-ZA"/>
        </w:rPr>
        <w:t>«</w:t>
      </w:r>
      <w:r>
        <w:rPr>
          <w:rFonts w:ascii="GHEA Grapalat" w:hAnsi="GHEA Grapalat" w:cs="Sylfaen"/>
          <w:lang w:val="af-ZA"/>
        </w:rPr>
        <w:t>Դատախազության</w:t>
      </w:r>
      <w:r w:rsidRPr="005958C4">
        <w:rPr>
          <w:rFonts w:ascii="GHEA Grapalat" w:hAnsi="GHEA Grapalat" w:cs="Sylfaen"/>
          <w:lang w:val="af-ZA"/>
        </w:rPr>
        <w:t xml:space="preserve"> մա</w:t>
      </w:r>
      <w:r w:rsidRPr="005958C4">
        <w:rPr>
          <w:rFonts w:ascii="GHEA Grapalat" w:hAnsi="GHEA Grapalat" w:cs="Sylfaen"/>
          <w:lang w:val="af-ZA"/>
        </w:rPr>
        <w:softHyphen/>
        <w:t xml:space="preserve">սին» </w:t>
      </w:r>
      <w:r w:rsidRPr="005958C4">
        <w:rPr>
          <w:rFonts w:ascii="GHEA Grapalat" w:eastAsia="Times New Roman" w:hAnsi="GHEA Grapalat" w:cs="Times New Roman"/>
        </w:rPr>
        <w:t xml:space="preserve">Հայաստանի Հանրապետության </w:t>
      </w:r>
      <w:r w:rsidRPr="005958C4">
        <w:rPr>
          <w:rFonts w:ascii="GHEA Grapalat" w:hAnsi="GHEA Grapalat"/>
        </w:rPr>
        <w:t>օրեն</w:t>
      </w:r>
      <w:r>
        <w:rPr>
          <w:rFonts w:ascii="GHEA Grapalat" w:hAnsi="GHEA Grapalat"/>
        </w:rPr>
        <w:softHyphen/>
      </w:r>
      <w:r w:rsidRPr="005958C4">
        <w:rPr>
          <w:rFonts w:ascii="GHEA Grapalat" w:hAnsi="GHEA Grapalat"/>
        </w:rPr>
        <w:t xml:space="preserve">քում </w:t>
      </w:r>
      <w:r>
        <w:rPr>
          <w:rFonts w:ascii="GHEA Grapalat" w:hAnsi="GHEA Grapalat"/>
        </w:rPr>
        <w:t xml:space="preserve"> </w:t>
      </w:r>
      <w:r w:rsidRPr="005958C4">
        <w:rPr>
          <w:rFonts w:ascii="GHEA Grapalat" w:hAnsi="GHEA Grapalat"/>
        </w:rPr>
        <w:t xml:space="preserve">փոփոխություն </w:t>
      </w:r>
      <w:r>
        <w:rPr>
          <w:rFonts w:ascii="GHEA Grapalat" w:hAnsi="GHEA Grapalat"/>
        </w:rPr>
        <w:t xml:space="preserve"> </w:t>
      </w:r>
      <w:r w:rsidRPr="005958C4">
        <w:rPr>
          <w:rFonts w:ascii="GHEA Grapalat" w:hAnsi="GHEA Grapalat"/>
        </w:rPr>
        <w:t xml:space="preserve">կատարելու </w:t>
      </w:r>
      <w:r>
        <w:rPr>
          <w:rFonts w:ascii="GHEA Grapalat" w:hAnsi="GHEA Grapalat"/>
        </w:rPr>
        <w:t xml:space="preserve"> </w:t>
      </w:r>
      <w:r w:rsidRPr="005958C4">
        <w:rPr>
          <w:rFonts w:ascii="GHEA Grapalat" w:hAnsi="GHEA Grapalat"/>
        </w:rPr>
        <w:t>մասին»</w:t>
      </w:r>
      <w:r w:rsidRPr="005958C4">
        <w:rPr>
          <w:rFonts w:ascii="GHEA Grapalat" w:eastAsia="Times New Roman" w:hAnsi="GHEA Grapalat" w:cs="Times New Roman"/>
        </w:rPr>
        <w:t xml:space="preserve"> </w:t>
      </w:r>
      <w:r w:rsidRPr="005958C4">
        <w:rPr>
          <w:rFonts w:ascii="GHEA Grapalat" w:hAnsi="GHEA Grapalat" w:cs="Sylfaen"/>
          <w:lang w:val="fr-CA"/>
        </w:rPr>
        <w:t>Հա</w:t>
      </w:r>
      <w:r w:rsidRPr="005958C4">
        <w:rPr>
          <w:rFonts w:ascii="GHEA Grapalat" w:hAnsi="GHEA Grapalat" w:cs="Sylfaen"/>
          <w:lang w:val="fr-CA"/>
        </w:rPr>
        <w:softHyphen/>
        <w:t xml:space="preserve">յաստանի </w:t>
      </w:r>
      <w:r w:rsidRPr="005958C4">
        <w:rPr>
          <w:rFonts w:ascii="GHEA Grapalat" w:hAnsi="GHEA Grapalat"/>
          <w:lang w:val="fr-CA"/>
        </w:rPr>
        <w:t xml:space="preserve"> </w:t>
      </w:r>
      <w:r w:rsidRPr="005958C4">
        <w:rPr>
          <w:rFonts w:ascii="GHEA Grapalat" w:hAnsi="GHEA Grapalat" w:cs="Sylfaen"/>
          <w:lang w:val="fr-CA"/>
        </w:rPr>
        <w:t>Հանրապետության</w:t>
      </w:r>
      <w:r w:rsidRPr="005958C4">
        <w:rPr>
          <w:rFonts w:ascii="GHEA Grapalat" w:hAnsi="GHEA Grapalat"/>
          <w:lang w:val="fr-CA"/>
        </w:rPr>
        <w:t xml:space="preserve">  </w:t>
      </w:r>
      <w:r w:rsidRPr="005958C4">
        <w:rPr>
          <w:rFonts w:ascii="GHEA Grapalat" w:hAnsi="GHEA Grapalat" w:cs="Sylfaen"/>
          <w:lang w:val="fr-CA"/>
        </w:rPr>
        <w:t>օրեն</w:t>
      </w:r>
      <w:r w:rsidRPr="005958C4">
        <w:rPr>
          <w:rFonts w:ascii="GHEA Grapalat" w:hAnsi="GHEA Grapalat" w:cs="Sylfaen"/>
          <w:lang w:val="fr-CA"/>
        </w:rPr>
        <w:softHyphen/>
      </w:r>
      <w:r w:rsidRPr="005958C4">
        <w:rPr>
          <w:rFonts w:ascii="GHEA Grapalat" w:hAnsi="GHEA Grapalat" w:cs="Sylfaen"/>
          <w:lang w:val="fr-CA"/>
        </w:rPr>
        <w:softHyphen/>
        <w:t>ք</w:t>
      </w:r>
      <w:r w:rsidRPr="005958C4">
        <w:rPr>
          <w:rFonts w:ascii="GHEA Grapalat" w:hAnsi="GHEA Grapalat" w:cs="Sylfaen"/>
          <w:lang w:val="fr-CA"/>
        </w:rPr>
        <w:softHyphen/>
        <w:t>ի</w:t>
      </w:r>
      <w:r w:rsidRPr="005958C4">
        <w:rPr>
          <w:rFonts w:ascii="GHEA Grapalat" w:hAnsi="GHEA Grapalat"/>
          <w:lang w:val="fr-CA"/>
        </w:rPr>
        <w:t xml:space="preserve">  </w:t>
      </w:r>
      <w:r w:rsidRPr="005958C4">
        <w:rPr>
          <w:rFonts w:ascii="GHEA Grapalat" w:hAnsi="GHEA Grapalat" w:cs="Sylfaen"/>
          <w:lang w:val="fr-CA"/>
        </w:rPr>
        <w:t>նա</w:t>
      </w:r>
      <w:r w:rsidRPr="005958C4">
        <w:rPr>
          <w:rFonts w:ascii="GHEA Grapalat" w:hAnsi="GHEA Grapalat" w:cs="Sylfaen"/>
          <w:lang w:val="fr-CA"/>
        </w:rPr>
        <w:softHyphen/>
        <w:t>խա</w:t>
      </w:r>
      <w:r w:rsidRPr="005958C4">
        <w:rPr>
          <w:rFonts w:ascii="GHEA Grapalat" w:hAnsi="GHEA Grapalat" w:cs="Sylfaen"/>
          <w:lang w:val="fr-CA"/>
        </w:rPr>
        <w:softHyphen/>
        <w:t>գծի</w:t>
      </w:r>
      <w:r>
        <w:rPr>
          <w:rFonts w:ascii="GHEA Grapalat" w:hAnsi="GHEA Grapalat" w:cs="Sylfaen"/>
          <w:lang w:val="fr-CA"/>
        </w:rPr>
        <w:t xml:space="preserve"> </w:t>
      </w:r>
      <w:r w:rsidRPr="005958C4">
        <w:rPr>
          <w:rFonts w:ascii="GHEA Grapalat" w:hAnsi="GHEA Grapalat"/>
          <w:lang w:val="fr-CA"/>
        </w:rPr>
        <w:t xml:space="preserve"> </w:t>
      </w:r>
      <w:r w:rsidRPr="005958C4">
        <w:rPr>
          <w:rFonts w:ascii="GHEA Grapalat" w:hAnsi="GHEA Grapalat" w:cs="Sylfaen"/>
          <w:lang w:val="fr-CA"/>
        </w:rPr>
        <w:t>վե</w:t>
      </w:r>
      <w:r w:rsidRPr="005958C4">
        <w:rPr>
          <w:rFonts w:ascii="GHEA Grapalat" w:hAnsi="GHEA Grapalat" w:cs="Sylfaen"/>
          <w:lang w:val="fr-CA"/>
        </w:rPr>
        <w:softHyphen/>
        <w:t>րա</w:t>
      </w:r>
      <w:r w:rsidRPr="005958C4">
        <w:rPr>
          <w:rFonts w:ascii="GHEA Grapalat" w:hAnsi="GHEA Grapalat" w:cs="Sylfaen"/>
          <w:lang w:val="fr-CA"/>
        </w:rPr>
        <w:softHyphen/>
      </w:r>
      <w:r w:rsidRPr="005958C4">
        <w:rPr>
          <w:rFonts w:ascii="GHEA Grapalat" w:hAnsi="GHEA Grapalat" w:cs="Sylfaen"/>
          <w:lang w:val="fr-CA"/>
        </w:rPr>
        <w:softHyphen/>
        <w:t>բերյալ</w:t>
      </w:r>
      <w:r w:rsidRPr="005958C4">
        <w:rPr>
          <w:rFonts w:ascii="GHEA Grapalat" w:hAnsi="GHEA Grapalat"/>
          <w:lang w:val="fr-CA"/>
        </w:rPr>
        <w:t xml:space="preserve">  </w:t>
      </w:r>
      <w:r w:rsidRPr="005958C4">
        <w:rPr>
          <w:rFonts w:ascii="GHEA Grapalat" w:hAnsi="GHEA Grapalat" w:cs="Sylfaen"/>
          <w:lang w:val="fr-CA"/>
        </w:rPr>
        <w:t>Հա</w:t>
      </w:r>
      <w:r w:rsidRPr="005958C4">
        <w:rPr>
          <w:rFonts w:ascii="GHEA Grapalat" w:hAnsi="GHEA Grapalat" w:cs="Sylfaen"/>
          <w:lang w:val="fr-CA"/>
        </w:rPr>
        <w:softHyphen/>
        <w:t>յաս</w:t>
      </w:r>
      <w:r w:rsidRPr="005958C4">
        <w:rPr>
          <w:rFonts w:ascii="GHEA Grapalat" w:hAnsi="GHEA Grapalat" w:cs="Sylfaen"/>
          <w:lang w:val="fr-CA"/>
        </w:rPr>
        <w:softHyphen/>
      </w:r>
      <w:r w:rsidRPr="005958C4">
        <w:rPr>
          <w:rFonts w:ascii="GHEA Grapalat" w:hAnsi="GHEA Grapalat" w:cs="Sylfaen"/>
          <w:lang w:val="fr-CA"/>
        </w:rPr>
        <w:softHyphen/>
      </w:r>
      <w:r w:rsidRPr="005958C4">
        <w:rPr>
          <w:rFonts w:ascii="GHEA Grapalat" w:hAnsi="GHEA Grapalat" w:cs="Sylfaen"/>
          <w:lang w:val="fr-CA"/>
        </w:rPr>
        <w:softHyphen/>
        <w:t>տա</w:t>
      </w:r>
      <w:r w:rsidRPr="005958C4">
        <w:rPr>
          <w:rFonts w:ascii="GHEA Grapalat" w:hAnsi="GHEA Grapalat" w:cs="Sylfaen"/>
          <w:lang w:val="fr-CA"/>
        </w:rPr>
        <w:softHyphen/>
        <w:t>նի</w:t>
      </w:r>
      <w:r w:rsidRPr="005958C4">
        <w:rPr>
          <w:rFonts w:ascii="GHEA Grapalat" w:hAnsi="GHEA Grapalat"/>
          <w:lang w:val="fr-CA"/>
        </w:rPr>
        <w:t xml:space="preserve"> </w:t>
      </w:r>
      <w:r w:rsidRPr="005958C4">
        <w:rPr>
          <w:rFonts w:ascii="GHEA Grapalat" w:hAnsi="GHEA Grapalat" w:cs="Sylfaen"/>
          <w:lang w:val="fr-CA"/>
        </w:rPr>
        <w:t>Հանրապետության</w:t>
      </w:r>
      <w:r w:rsidRPr="005958C4">
        <w:rPr>
          <w:rFonts w:ascii="GHEA Grapalat" w:hAnsi="GHEA Grapalat"/>
          <w:lang w:val="fr-CA"/>
        </w:rPr>
        <w:t xml:space="preserve"> </w:t>
      </w:r>
      <w:r w:rsidRPr="005958C4">
        <w:rPr>
          <w:rFonts w:ascii="GHEA Grapalat" w:hAnsi="GHEA Grapalat" w:cs="Sylfaen"/>
          <w:lang w:val="fr-CA"/>
        </w:rPr>
        <w:t>կա</w:t>
      </w:r>
      <w:r w:rsidRPr="005958C4">
        <w:rPr>
          <w:rFonts w:ascii="GHEA Grapalat" w:hAnsi="GHEA Grapalat" w:cs="Sylfaen"/>
          <w:lang w:val="fr-CA"/>
        </w:rPr>
        <w:softHyphen/>
      </w:r>
      <w:r w:rsidRPr="005958C4">
        <w:rPr>
          <w:rFonts w:ascii="GHEA Grapalat" w:hAnsi="GHEA Grapalat" w:cs="Sylfaen"/>
          <w:lang w:val="fr-CA"/>
        </w:rPr>
        <w:softHyphen/>
        <w:t>ռա</w:t>
      </w:r>
      <w:r w:rsidRPr="005958C4">
        <w:rPr>
          <w:rFonts w:ascii="GHEA Grapalat" w:hAnsi="GHEA Grapalat" w:cs="Sylfaen"/>
          <w:lang w:val="fr-CA"/>
        </w:rPr>
        <w:softHyphen/>
        <w:t>վա</w:t>
      </w:r>
      <w:r w:rsidRPr="005958C4">
        <w:rPr>
          <w:rFonts w:ascii="GHEA Grapalat" w:hAnsi="GHEA Grapalat" w:cs="Sylfaen"/>
          <w:lang w:val="fr-CA"/>
        </w:rPr>
        <w:softHyphen/>
        <w:t>րության</w:t>
      </w:r>
      <w:r w:rsidRPr="005958C4">
        <w:rPr>
          <w:rFonts w:ascii="GHEA Grapalat" w:hAnsi="GHEA Grapalat"/>
          <w:lang w:val="fr-CA"/>
        </w:rPr>
        <w:t xml:space="preserve"> </w:t>
      </w:r>
      <w:r w:rsidRPr="005958C4">
        <w:rPr>
          <w:rFonts w:ascii="GHEA Grapalat" w:hAnsi="GHEA Grapalat" w:cs="Sylfaen"/>
          <w:lang w:val="fr-CA"/>
        </w:rPr>
        <w:t>եզրա</w:t>
      </w:r>
      <w:r w:rsidRPr="005958C4">
        <w:rPr>
          <w:rFonts w:ascii="GHEA Grapalat" w:hAnsi="GHEA Grapalat" w:cs="Sylfaen"/>
          <w:lang w:val="fr-CA"/>
        </w:rPr>
        <w:softHyphen/>
        <w:t>կա</w:t>
      </w:r>
      <w:r w:rsidRPr="005958C4">
        <w:rPr>
          <w:rFonts w:ascii="GHEA Grapalat" w:hAnsi="GHEA Grapalat" w:cs="Sylfaen"/>
          <w:lang w:val="fr-CA"/>
        </w:rPr>
        <w:softHyphen/>
        <w:t xml:space="preserve">ցության </w:t>
      </w:r>
      <w:r w:rsidRPr="005958C4">
        <w:rPr>
          <w:rFonts w:ascii="GHEA Grapalat" w:hAnsi="GHEA Grapalat"/>
          <w:lang w:val="fr-CA"/>
        </w:rPr>
        <w:t xml:space="preserve"> </w:t>
      </w:r>
      <w:r w:rsidRPr="005958C4">
        <w:rPr>
          <w:rFonts w:ascii="GHEA Grapalat" w:hAnsi="GHEA Grapalat" w:cs="Sylfaen"/>
          <w:lang w:val="fr-CA"/>
        </w:rPr>
        <w:t>նա</w:t>
      </w:r>
      <w:r w:rsidRPr="005958C4">
        <w:rPr>
          <w:rFonts w:ascii="GHEA Grapalat" w:hAnsi="GHEA Grapalat" w:cs="Sylfaen"/>
          <w:lang w:val="fr-CA"/>
        </w:rPr>
        <w:softHyphen/>
        <w:t>խա</w:t>
      </w:r>
      <w:r w:rsidRPr="005958C4">
        <w:rPr>
          <w:rFonts w:ascii="GHEA Grapalat" w:hAnsi="GHEA Grapalat" w:cs="Sylfaen"/>
          <w:lang w:val="fr-CA"/>
        </w:rPr>
        <w:softHyphen/>
        <w:t>գծի</w:t>
      </w:r>
      <w:r w:rsidRPr="005958C4">
        <w:rPr>
          <w:rFonts w:ascii="GHEA Grapalat" w:hAnsi="GHEA Grapalat"/>
          <w:lang w:val="fr-CA"/>
        </w:rPr>
        <w:t xml:space="preserve"> </w:t>
      </w:r>
      <w:r w:rsidRPr="005958C4">
        <w:rPr>
          <w:rFonts w:ascii="GHEA Grapalat" w:hAnsi="GHEA Grapalat" w:cs="Sylfaen"/>
          <w:lang w:val="fr-CA"/>
        </w:rPr>
        <w:t>մասին</w:t>
      </w:r>
    </w:p>
    <w:p w:rsidR="00852699" w:rsidRPr="005958C4" w:rsidRDefault="00852699" w:rsidP="00852699">
      <w:pPr>
        <w:spacing w:line="360" w:lineRule="auto"/>
        <w:jc w:val="center"/>
        <w:rPr>
          <w:rFonts w:ascii="GHEA Grapalat" w:hAnsi="GHEA Grapalat"/>
          <w:lang w:val="fr-CA"/>
        </w:rPr>
      </w:pPr>
      <w:r w:rsidRPr="005958C4">
        <w:rPr>
          <w:rFonts w:ascii="GHEA Grapalat" w:hAnsi="GHEA Grapalat"/>
          <w:lang w:val="fr-CA"/>
        </w:rPr>
        <w:t xml:space="preserve">          ---------------------------------------------------------------------------------------------------------</w:t>
      </w:r>
    </w:p>
    <w:p w:rsidR="00852699" w:rsidRPr="005958C4" w:rsidRDefault="00852699" w:rsidP="00852699">
      <w:pPr>
        <w:spacing w:line="360" w:lineRule="auto"/>
        <w:jc w:val="right"/>
        <w:rPr>
          <w:rFonts w:ascii="GHEA Grapalat" w:hAnsi="GHEA Grapalat"/>
          <w:lang w:val="fr-CA"/>
        </w:rPr>
      </w:pPr>
    </w:p>
    <w:p w:rsidR="00852699" w:rsidRPr="005958C4" w:rsidRDefault="00852699" w:rsidP="00852699">
      <w:pPr>
        <w:spacing w:line="360" w:lineRule="auto"/>
        <w:ind w:firstLine="720"/>
        <w:jc w:val="both"/>
        <w:rPr>
          <w:rFonts w:ascii="GHEA Grapalat" w:hAnsi="GHEA Grapalat"/>
          <w:lang w:val="fr-CA"/>
        </w:rPr>
      </w:pPr>
      <w:r w:rsidRPr="005958C4">
        <w:rPr>
          <w:rFonts w:ascii="GHEA Grapalat" w:hAnsi="GHEA Grapalat" w:cs="Sylfaen"/>
          <w:lang w:val="fr-CA"/>
        </w:rPr>
        <w:t>Հավանություն</w:t>
      </w:r>
      <w:r w:rsidRPr="005958C4">
        <w:rPr>
          <w:rFonts w:ascii="GHEA Grapalat" w:hAnsi="GHEA Grapalat"/>
          <w:lang w:val="fr-CA"/>
        </w:rPr>
        <w:t xml:space="preserve"> </w:t>
      </w:r>
      <w:r w:rsidRPr="005958C4">
        <w:rPr>
          <w:rFonts w:ascii="GHEA Grapalat" w:hAnsi="GHEA Grapalat" w:cs="Sylfaen"/>
          <w:lang w:val="fr-CA"/>
        </w:rPr>
        <w:t>տալ</w:t>
      </w:r>
      <w:r w:rsidRPr="005958C4">
        <w:rPr>
          <w:rFonts w:ascii="GHEA Grapalat" w:hAnsi="GHEA Grapalat"/>
          <w:lang w:val="fr-CA"/>
        </w:rPr>
        <w:t xml:space="preserve"> </w:t>
      </w:r>
      <w:r w:rsidRPr="005958C4">
        <w:rPr>
          <w:rFonts w:ascii="GHEA Grapalat" w:hAnsi="GHEA Grapalat" w:cs="Sylfaen"/>
          <w:lang w:val="af-ZA"/>
        </w:rPr>
        <w:t>«</w:t>
      </w:r>
      <w:r>
        <w:rPr>
          <w:rFonts w:ascii="GHEA Grapalat" w:hAnsi="GHEA Grapalat" w:cs="Sylfaen"/>
          <w:lang w:val="af-ZA"/>
        </w:rPr>
        <w:t>Դատախազության</w:t>
      </w:r>
      <w:r w:rsidRPr="005958C4">
        <w:rPr>
          <w:rFonts w:ascii="GHEA Grapalat" w:hAnsi="GHEA Grapalat" w:cs="Sylfaen"/>
          <w:lang w:val="af-ZA"/>
        </w:rPr>
        <w:t xml:space="preserve"> մա</w:t>
      </w:r>
      <w:r w:rsidRPr="005958C4">
        <w:rPr>
          <w:rFonts w:ascii="GHEA Grapalat" w:hAnsi="GHEA Grapalat" w:cs="Sylfaen"/>
          <w:lang w:val="af-ZA"/>
        </w:rPr>
        <w:softHyphen/>
        <w:t xml:space="preserve">սին» </w:t>
      </w:r>
      <w:r w:rsidRPr="005958C4">
        <w:rPr>
          <w:rFonts w:ascii="GHEA Grapalat" w:eastAsia="Times New Roman" w:hAnsi="GHEA Grapalat" w:cs="Times New Roman"/>
        </w:rPr>
        <w:t xml:space="preserve">Հայաստանի Հանրապետության </w:t>
      </w:r>
      <w:r w:rsidRPr="005958C4">
        <w:rPr>
          <w:rFonts w:ascii="GHEA Grapalat" w:hAnsi="GHEA Grapalat"/>
        </w:rPr>
        <w:t>օրենքում փոփոխություն կատարելու մասին»</w:t>
      </w:r>
      <w:r w:rsidRPr="005958C4">
        <w:rPr>
          <w:rFonts w:ascii="GHEA Grapalat" w:eastAsia="Times New Roman" w:hAnsi="GHEA Grapalat" w:cs="Times New Roman"/>
        </w:rPr>
        <w:t xml:space="preserve"> </w:t>
      </w:r>
      <w:r w:rsidRPr="005958C4">
        <w:rPr>
          <w:rFonts w:ascii="GHEA Grapalat" w:hAnsi="GHEA Grapalat" w:cs="Sylfaen"/>
          <w:lang w:val="fr-CA"/>
        </w:rPr>
        <w:t>Հայաստանի</w:t>
      </w:r>
      <w:r w:rsidRPr="005958C4">
        <w:rPr>
          <w:rFonts w:ascii="GHEA Grapalat" w:hAnsi="GHEA Grapalat"/>
          <w:lang w:val="fr-CA"/>
        </w:rPr>
        <w:t xml:space="preserve"> </w:t>
      </w:r>
      <w:r w:rsidRPr="005958C4">
        <w:rPr>
          <w:rFonts w:ascii="GHEA Grapalat" w:hAnsi="GHEA Grapalat" w:cs="Sylfaen"/>
          <w:lang w:val="fr-CA"/>
        </w:rPr>
        <w:t>Հան</w:t>
      </w:r>
      <w:r w:rsidRPr="005958C4">
        <w:rPr>
          <w:rFonts w:ascii="GHEA Grapalat" w:hAnsi="GHEA Grapalat" w:cs="Sylfaen"/>
          <w:lang w:val="fr-CA"/>
        </w:rPr>
        <w:softHyphen/>
        <w:t>րապետության</w:t>
      </w:r>
      <w:r w:rsidRPr="005958C4">
        <w:rPr>
          <w:rFonts w:ascii="GHEA Grapalat" w:hAnsi="GHEA Grapalat"/>
          <w:lang w:val="fr-CA"/>
        </w:rPr>
        <w:t xml:space="preserve"> </w:t>
      </w:r>
      <w:r w:rsidRPr="005958C4">
        <w:rPr>
          <w:rFonts w:ascii="GHEA Grapalat" w:hAnsi="GHEA Grapalat" w:cs="Sylfaen"/>
          <w:lang w:val="fr-CA"/>
        </w:rPr>
        <w:t>օրենքի</w:t>
      </w:r>
      <w:r w:rsidRPr="005958C4">
        <w:rPr>
          <w:rFonts w:ascii="GHEA Grapalat" w:hAnsi="GHEA Grapalat"/>
          <w:lang w:val="fr-CA"/>
        </w:rPr>
        <w:t xml:space="preserve"> </w:t>
      </w:r>
      <w:r w:rsidRPr="005958C4">
        <w:rPr>
          <w:rFonts w:ascii="GHEA Grapalat" w:hAnsi="GHEA Grapalat" w:cs="Sylfaen"/>
          <w:lang w:val="fr-CA"/>
        </w:rPr>
        <w:t>նախագծի</w:t>
      </w:r>
      <w:r w:rsidRPr="005958C4">
        <w:rPr>
          <w:rFonts w:ascii="GHEA Grapalat" w:hAnsi="GHEA Grapalat"/>
          <w:lang w:val="fr-CA"/>
        </w:rPr>
        <w:t xml:space="preserve"> </w:t>
      </w:r>
      <w:r w:rsidRPr="005958C4">
        <w:rPr>
          <w:rFonts w:ascii="GHEA Grapalat" w:hAnsi="GHEA Grapalat" w:cs="Sylfaen"/>
          <w:lang w:val="fr-CA"/>
        </w:rPr>
        <w:t>վերաբերյալ</w:t>
      </w:r>
      <w:r w:rsidRPr="005958C4">
        <w:rPr>
          <w:rFonts w:ascii="GHEA Grapalat" w:hAnsi="GHEA Grapalat"/>
          <w:lang w:val="fr-CA"/>
        </w:rPr>
        <w:t xml:space="preserve"> </w:t>
      </w:r>
      <w:r w:rsidRPr="005958C4">
        <w:rPr>
          <w:rFonts w:ascii="GHEA Grapalat" w:hAnsi="GHEA Grapalat" w:cs="Sylfaen"/>
          <w:lang w:val="fr-CA"/>
        </w:rPr>
        <w:t>Հա</w:t>
      </w:r>
      <w:r w:rsidRPr="005958C4">
        <w:rPr>
          <w:rFonts w:ascii="GHEA Grapalat" w:hAnsi="GHEA Grapalat" w:cs="Sylfaen"/>
          <w:lang w:val="fr-CA"/>
        </w:rPr>
        <w:softHyphen/>
        <w:t>յաստանի</w:t>
      </w:r>
      <w:r w:rsidRPr="005958C4">
        <w:rPr>
          <w:rFonts w:ascii="GHEA Grapalat" w:hAnsi="GHEA Grapalat"/>
          <w:lang w:val="fr-CA"/>
        </w:rPr>
        <w:t xml:space="preserve"> </w:t>
      </w:r>
      <w:r w:rsidRPr="005958C4">
        <w:rPr>
          <w:rFonts w:ascii="GHEA Grapalat" w:hAnsi="GHEA Grapalat" w:cs="Sylfaen"/>
          <w:lang w:val="fr-CA"/>
        </w:rPr>
        <w:t>Հան</w:t>
      </w:r>
      <w:r w:rsidRPr="005958C4">
        <w:rPr>
          <w:rFonts w:ascii="GHEA Grapalat" w:hAnsi="GHEA Grapalat" w:cs="Sylfaen"/>
          <w:lang w:val="fr-CA"/>
        </w:rPr>
        <w:softHyphen/>
        <w:t>րապետության</w:t>
      </w:r>
      <w:r w:rsidRPr="005958C4">
        <w:rPr>
          <w:rFonts w:ascii="GHEA Grapalat" w:hAnsi="GHEA Grapalat"/>
          <w:lang w:val="fr-CA"/>
        </w:rPr>
        <w:t xml:space="preserve"> </w:t>
      </w:r>
      <w:r w:rsidRPr="005958C4">
        <w:rPr>
          <w:rFonts w:ascii="GHEA Grapalat" w:hAnsi="GHEA Grapalat" w:cs="Sylfaen"/>
          <w:lang w:val="fr-CA"/>
        </w:rPr>
        <w:t>կառա</w:t>
      </w:r>
      <w:r w:rsidRPr="005958C4">
        <w:rPr>
          <w:rFonts w:ascii="GHEA Grapalat" w:hAnsi="GHEA Grapalat" w:cs="Sylfaen"/>
          <w:lang w:val="fr-CA"/>
        </w:rPr>
        <w:softHyphen/>
        <w:t>վա</w:t>
      </w:r>
      <w:r w:rsidRPr="005958C4">
        <w:rPr>
          <w:rFonts w:ascii="GHEA Grapalat" w:hAnsi="GHEA Grapalat" w:cs="Sylfaen"/>
          <w:lang w:val="fr-CA"/>
        </w:rPr>
        <w:softHyphen/>
      </w:r>
      <w:r w:rsidRPr="005958C4">
        <w:rPr>
          <w:rFonts w:ascii="GHEA Grapalat" w:hAnsi="GHEA Grapalat" w:cs="Sylfaen"/>
          <w:lang w:val="fr-CA"/>
        </w:rPr>
        <w:softHyphen/>
        <w:t>րու</w:t>
      </w:r>
      <w:r w:rsidRPr="005958C4">
        <w:rPr>
          <w:rFonts w:ascii="GHEA Grapalat" w:hAnsi="GHEA Grapalat" w:cs="Sylfaen"/>
          <w:lang w:val="fr-CA"/>
        </w:rPr>
        <w:softHyphen/>
        <w:t>թյան</w:t>
      </w:r>
      <w:r w:rsidRPr="005958C4">
        <w:rPr>
          <w:rFonts w:ascii="GHEA Grapalat" w:hAnsi="GHEA Grapalat"/>
          <w:lang w:val="fr-CA"/>
        </w:rPr>
        <w:t xml:space="preserve"> </w:t>
      </w:r>
      <w:r w:rsidRPr="005958C4">
        <w:rPr>
          <w:rFonts w:ascii="GHEA Grapalat" w:hAnsi="GHEA Grapalat" w:cs="Sylfaen"/>
          <w:lang w:val="fr-CA"/>
        </w:rPr>
        <w:t>եզրակացության</w:t>
      </w:r>
      <w:r w:rsidRPr="005958C4">
        <w:rPr>
          <w:rFonts w:ascii="GHEA Grapalat" w:hAnsi="GHEA Grapalat"/>
          <w:lang w:val="fr-CA"/>
        </w:rPr>
        <w:t xml:space="preserve"> </w:t>
      </w:r>
      <w:r w:rsidRPr="005958C4">
        <w:rPr>
          <w:rFonts w:ascii="GHEA Grapalat" w:hAnsi="GHEA Grapalat" w:cs="Sylfaen"/>
          <w:lang w:val="fr-CA"/>
        </w:rPr>
        <w:t>նախագծին</w:t>
      </w:r>
      <w:r w:rsidRPr="005958C4">
        <w:rPr>
          <w:rFonts w:ascii="GHEA Grapalat" w:hAnsi="GHEA Grapalat"/>
          <w:lang w:val="fr-CA"/>
        </w:rPr>
        <w:t xml:space="preserve"> </w:t>
      </w:r>
      <w:r w:rsidRPr="005958C4">
        <w:rPr>
          <w:rFonts w:ascii="GHEA Grapalat" w:hAnsi="GHEA Grapalat" w:cs="Sylfaen"/>
          <w:lang w:val="fr-CA"/>
        </w:rPr>
        <w:t>և</w:t>
      </w:r>
      <w:r w:rsidRPr="005958C4">
        <w:rPr>
          <w:rFonts w:ascii="GHEA Grapalat" w:hAnsi="GHEA Grapalat"/>
          <w:lang w:val="fr-CA"/>
        </w:rPr>
        <w:t xml:space="preserve"> </w:t>
      </w:r>
      <w:r w:rsidRPr="005958C4">
        <w:rPr>
          <w:rFonts w:ascii="GHEA Grapalat" w:hAnsi="GHEA Grapalat" w:cs="Sylfaen"/>
          <w:lang w:val="fr-CA"/>
        </w:rPr>
        <w:t>այն</w:t>
      </w:r>
      <w:r w:rsidRPr="005958C4">
        <w:rPr>
          <w:rFonts w:ascii="GHEA Grapalat" w:hAnsi="GHEA Grapalat"/>
          <w:lang w:val="fr-CA"/>
        </w:rPr>
        <w:t xml:space="preserve"> </w:t>
      </w:r>
      <w:r w:rsidRPr="005958C4">
        <w:rPr>
          <w:rFonts w:ascii="GHEA Grapalat" w:hAnsi="GHEA Grapalat" w:cs="Sylfaen"/>
          <w:lang w:val="fr-CA"/>
        </w:rPr>
        <w:t>սահմանված</w:t>
      </w:r>
      <w:r w:rsidRPr="005958C4">
        <w:rPr>
          <w:rFonts w:ascii="GHEA Grapalat" w:hAnsi="GHEA Grapalat"/>
          <w:lang w:val="fr-CA"/>
        </w:rPr>
        <w:t xml:space="preserve"> </w:t>
      </w:r>
      <w:r w:rsidRPr="005958C4">
        <w:rPr>
          <w:rFonts w:ascii="GHEA Grapalat" w:hAnsi="GHEA Grapalat" w:cs="Sylfaen"/>
          <w:lang w:val="fr-CA"/>
        </w:rPr>
        <w:t>կար</w:t>
      </w:r>
      <w:r w:rsidRPr="005958C4">
        <w:rPr>
          <w:rFonts w:ascii="GHEA Grapalat" w:hAnsi="GHEA Grapalat" w:cs="Sylfaen"/>
          <w:lang w:val="fr-CA"/>
        </w:rPr>
        <w:softHyphen/>
        <w:t>գով</w:t>
      </w:r>
      <w:r w:rsidRPr="005958C4">
        <w:rPr>
          <w:rFonts w:ascii="GHEA Grapalat" w:hAnsi="GHEA Grapalat"/>
          <w:lang w:val="fr-CA"/>
        </w:rPr>
        <w:t xml:space="preserve"> </w:t>
      </w:r>
      <w:r w:rsidRPr="005958C4">
        <w:rPr>
          <w:rFonts w:ascii="GHEA Grapalat" w:hAnsi="GHEA Grapalat" w:cs="Sylfaen"/>
          <w:lang w:val="fr-CA"/>
        </w:rPr>
        <w:t>ներկայացնել</w:t>
      </w:r>
      <w:r w:rsidRPr="005958C4">
        <w:rPr>
          <w:rFonts w:ascii="GHEA Grapalat" w:hAnsi="GHEA Grapalat"/>
          <w:lang w:val="fr-CA"/>
        </w:rPr>
        <w:t xml:space="preserve"> </w:t>
      </w:r>
      <w:r w:rsidRPr="005958C4">
        <w:rPr>
          <w:rFonts w:ascii="GHEA Grapalat" w:hAnsi="GHEA Grapalat" w:cs="Sylfaen"/>
          <w:lang w:val="fr-CA"/>
        </w:rPr>
        <w:t>Հայաս</w:t>
      </w:r>
      <w:r w:rsidRPr="005958C4">
        <w:rPr>
          <w:rFonts w:ascii="GHEA Grapalat" w:hAnsi="GHEA Grapalat" w:cs="Sylfaen"/>
          <w:lang w:val="fr-CA"/>
        </w:rPr>
        <w:softHyphen/>
        <w:t>տանի</w:t>
      </w:r>
      <w:r w:rsidRPr="005958C4">
        <w:rPr>
          <w:rFonts w:ascii="GHEA Grapalat" w:hAnsi="GHEA Grapalat"/>
          <w:lang w:val="fr-CA"/>
        </w:rPr>
        <w:t xml:space="preserve"> </w:t>
      </w:r>
      <w:r w:rsidRPr="005958C4">
        <w:rPr>
          <w:rFonts w:ascii="GHEA Grapalat" w:hAnsi="GHEA Grapalat" w:cs="Sylfaen"/>
          <w:lang w:val="fr-CA"/>
        </w:rPr>
        <w:t>Հան</w:t>
      </w:r>
      <w:r w:rsidRPr="005958C4">
        <w:rPr>
          <w:rFonts w:ascii="GHEA Grapalat" w:hAnsi="GHEA Grapalat" w:cs="Sylfaen"/>
          <w:lang w:val="fr-CA"/>
        </w:rPr>
        <w:softHyphen/>
        <w:t>րապետության</w:t>
      </w:r>
      <w:r w:rsidRPr="005958C4">
        <w:rPr>
          <w:rFonts w:ascii="GHEA Grapalat" w:hAnsi="GHEA Grapalat"/>
          <w:lang w:val="fr-CA"/>
        </w:rPr>
        <w:t xml:space="preserve"> </w:t>
      </w:r>
      <w:r w:rsidRPr="005958C4">
        <w:rPr>
          <w:rFonts w:ascii="GHEA Grapalat" w:hAnsi="GHEA Grapalat" w:cs="Sylfaen"/>
          <w:lang w:val="fr-CA"/>
        </w:rPr>
        <w:t>Ազգային</w:t>
      </w:r>
      <w:r w:rsidRPr="005958C4">
        <w:rPr>
          <w:rFonts w:ascii="GHEA Grapalat" w:hAnsi="GHEA Grapalat"/>
          <w:lang w:val="fr-CA"/>
        </w:rPr>
        <w:t xml:space="preserve"> </w:t>
      </w:r>
      <w:r w:rsidRPr="005958C4">
        <w:rPr>
          <w:rFonts w:ascii="GHEA Grapalat" w:hAnsi="GHEA Grapalat" w:cs="Sylfaen"/>
          <w:lang w:val="fr-CA"/>
        </w:rPr>
        <w:t>ժողով</w:t>
      </w:r>
      <w:r w:rsidRPr="005958C4">
        <w:rPr>
          <w:rFonts w:ascii="GHEA Grapalat" w:hAnsi="GHEA Grapalat"/>
          <w:lang w:val="fr-CA"/>
        </w:rPr>
        <w:t>:</w:t>
      </w:r>
    </w:p>
    <w:p w:rsidR="00852699" w:rsidRPr="005958C4" w:rsidRDefault="00852699" w:rsidP="00852699">
      <w:pPr>
        <w:spacing w:line="360" w:lineRule="auto"/>
        <w:jc w:val="right"/>
        <w:rPr>
          <w:rFonts w:ascii="GHEA Grapalat" w:hAnsi="GHEA Grapalat"/>
          <w:lang w:val="fr-CA"/>
        </w:rPr>
      </w:pPr>
    </w:p>
    <w:p w:rsidR="00852699" w:rsidRPr="005958C4" w:rsidRDefault="00852699" w:rsidP="00852699">
      <w:pPr>
        <w:spacing w:line="360" w:lineRule="auto"/>
        <w:jc w:val="right"/>
        <w:rPr>
          <w:rFonts w:ascii="GHEA Grapalat" w:hAnsi="GHEA Grapalat"/>
          <w:lang w:val="fr-CA"/>
        </w:rPr>
      </w:pPr>
    </w:p>
    <w:p w:rsidR="00852699" w:rsidRPr="005958C4" w:rsidRDefault="00852699" w:rsidP="00852699">
      <w:pPr>
        <w:spacing w:line="360" w:lineRule="auto"/>
        <w:jc w:val="right"/>
        <w:rPr>
          <w:rFonts w:ascii="GHEA Grapalat" w:hAnsi="GHEA Grapalat" w:cs="Sylfaen"/>
          <w:lang w:val="fr-CA"/>
        </w:rPr>
      </w:pPr>
      <w:r>
        <w:rPr>
          <w:rFonts w:ascii="GHEA Grapalat" w:eastAsia="Calibri" w:hAnsi="GHEA Grapalat" w:cs="Sylfaen"/>
        </w:rPr>
        <w:t>Հ. Մանուկ</w:t>
      </w:r>
      <w:r w:rsidRPr="005958C4">
        <w:rPr>
          <w:rFonts w:ascii="GHEA Grapalat" w:eastAsia="Calibri" w:hAnsi="GHEA Grapalat" w:cs="Sylfaen"/>
        </w:rPr>
        <w:t>յան</w:t>
      </w:r>
    </w:p>
    <w:p w:rsidR="00852699" w:rsidRPr="005958C4" w:rsidRDefault="00852699" w:rsidP="00852699">
      <w:pPr>
        <w:spacing w:line="360" w:lineRule="auto"/>
        <w:rPr>
          <w:rFonts w:ascii="GHEA Grapalat" w:hAnsi="GHEA Grapalat" w:cs="Sylfaen"/>
          <w:lang w:val="fr-CA"/>
        </w:rPr>
      </w:pPr>
    </w:p>
    <w:p w:rsidR="00852699" w:rsidRPr="005958C4" w:rsidRDefault="00852699" w:rsidP="00852699">
      <w:pPr>
        <w:spacing w:line="360" w:lineRule="auto"/>
        <w:rPr>
          <w:rFonts w:ascii="GHEA Grapalat" w:hAnsi="GHEA Grapalat" w:cs="Sylfaen"/>
          <w:lang w:val="fr-CA"/>
        </w:rPr>
      </w:pPr>
    </w:p>
    <w:p w:rsidR="00852699" w:rsidRPr="005958C4" w:rsidRDefault="00852699" w:rsidP="00852699">
      <w:pPr>
        <w:spacing w:line="360" w:lineRule="auto"/>
        <w:rPr>
          <w:rFonts w:ascii="GHEA Grapalat" w:hAnsi="GHEA Grapalat" w:cs="Sylfaen"/>
          <w:lang w:val="fr-CA"/>
        </w:rPr>
      </w:pPr>
    </w:p>
    <w:p w:rsidR="00852699" w:rsidRPr="005958C4" w:rsidRDefault="00852699" w:rsidP="00852699">
      <w:pPr>
        <w:spacing w:line="360" w:lineRule="auto"/>
        <w:rPr>
          <w:rFonts w:ascii="GHEA Grapalat" w:hAnsi="GHEA Grapalat" w:cs="Sylfaen"/>
          <w:lang w:val="fr-CA"/>
        </w:rPr>
      </w:pPr>
    </w:p>
    <w:p w:rsidR="00852699" w:rsidRPr="005958C4" w:rsidRDefault="00852699" w:rsidP="00852699">
      <w:pPr>
        <w:spacing w:line="360" w:lineRule="auto"/>
        <w:rPr>
          <w:rFonts w:ascii="GHEA Grapalat" w:hAnsi="GHEA Grapalat" w:cs="Sylfaen"/>
          <w:lang w:val="fr-CA"/>
        </w:rPr>
      </w:pPr>
    </w:p>
    <w:p w:rsidR="00852699" w:rsidRDefault="00852699" w:rsidP="00852699">
      <w:pPr>
        <w:spacing w:line="360" w:lineRule="auto"/>
        <w:rPr>
          <w:rFonts w:ascii="GHEA Grapalat" w:hAnsi="GHEA Grapalat" w:cs="Sylfaen"/>
          <w:lang w:val="fr-CA"/>
        </w:rPr>
      </w:pPr>
    </w:p>
    <w:p w:rsidR="00852699" w:rsidRDefault="00852699" w:rsidP="00852699">
      <w:pPr>
        <w:spacing w:line="360" w:lineRule="auto"/>
        <w:rPr>
          <w:rFonts w:ascii="GHEA Grapalat" w:hAnsi="GHEA Grapalat" w:cs="Sylfaen"/>
          <w:lang w:val="fr-CA"/>
        </w:rPr>
      </w:pPr>
    </w:p>
    <w:p w:rsidR="00912F8D" w:rsidRDefault="00912F8D" w:rsidP="00852699">
      <w:pPr>
        <w:spacing w:line="360" w:lineRule="auto"/>
        <w:rPr>
          <w:rFonts w:ascii="GHEA Grapalat" w:hAnsi="GHEA Grapalat" w:cs="Sylfaen"/>
          <w:lang w:val="fr-CA"/>
        </w:rPr>
      </w:pPr>
    </w:p>
    <w:p w:rsidR="00852699" w:rsidRDefault="00852699" w:rsidP="00852699">
      <w:pPr>
        <w:spacing w:line="360" w:lineRule="auto"/>
        <w:rPr>
          <w:rFonts w:ascii="GHEA Grapalat" w:hAnsi="GHEA Grapalat" w:cs="Sylfaen"/>
          <w:lang w:val="fr-CA"/>
        </w:rPr>
      </w:pPr>
    </w:p>
    <w:p w:rsidR="00852699" w:rsidRDefault="00852699" w:rsidP="00852699">
      <w:pPr>
        <w:spacing w:line="360" w:lineRule="auto"/>
        <w:rPr>
          <w:rFonts w:ascii="GHEA Grapalat" w:hAnsi="GHEA Grapalat"/>
          <w:lang w:val="fr-CA"/>
        </w:rPr>
      </w:pPr>
      <w:r w:rsidRPr="005958C4">
        <w:rPr>
          <w:rFonts w:ascii="GHEA Grapalat" w:hAnsi="GHEA Grapalat" w:cs="Sylfaen"/>
          <w:lang w:val="fr-CA"/>
        </w:rPr>
        <w:t>Ամալյա</w:t>
      </w:r>
      <w:r w:rsidRPr="005958C4">
        <w:rPr>
          <w:rFonts w:ascii="GHEA Grapalat" w:hAnsi="GHEA Grapalat"/>
          <w:lang w:val="fr-CA"/>
        </w:rPr>
        <w:t xml:space="preserve"> </w:t>
      </w:r>
      <w:r w:rsidRPr="005958C4">
        <w:rPr>
          <w:rFonts w:ascii="GHEA Grapalat" w:hAnsi="GHEA Grapalat" w:cs="Sylfaen"/>
          <w:lang w:val="fr-CA"/>
        </w:rPr>
        <w:t>Ենգոյան</w:t>
      </w:r>
      <w:r w:rsidRPr="005958C4">
        <w:rPr>
          <w:rFonts w:ascii="GHEA Grapalat" w:hAnsi="GHEA Grapalat"/>
          <w:lang w:val="fr-CA"/>
        </w:rPr>
        <w:t xml:space="preserve"> __________________ </w:t>
      </w:r>
      <w:r w:rsidRPr="005958C4">
        <w:rPr>
          <w:rFonts w:ascii="GHEA Grapalat" w:hAnsi="GHEA Grapalat" w:cs="Sylfaen"/>
          <w:lang w:val="fr-CA"/>
        </w:rPr>
        <w:t xml:space="preserve">,,         ,, </w:t>
      </w:r>
      <w:r>
        <w:rPr>
          <w:rFonts w:ascii="GHEA Grapalat" w:hAnsi="GHEA Grapalat" w:cs="Sylfaen"/>
          <w:lang w:val="fr-CA"/>
        </w:rPr>
        <w:t>փետրվ</w:t>
      </w:r>
      <w:r w:rsidRPr="005958C4">
        <w:rPr>
          <w:rFonts w:ascii="GHEA Grapalat" w:hAnsi="GHEA Grapalat" w:cs="Sylfaen"/>
          <w:lang w:val="fr-CA"/>
        </w:rPr>
        <w:t xml:space="preserve">արի </w:t>
      </w:r>
      <w:r w:rsidRPr="005958C4">
        <w:rPr>
          <w:rFonts w:ascii="GHEA Grapalat" w:hAnsi="GHEA Grapalat"/>
          <w:lang w:val="fr-CA"/>
        </w:rPr>
        <w:t xml:space="preserve">2015 </w:t>
      </w:r>
      <w:r w:rsidRPr="005958C4">
        <w:rPr>
          <w:rFonts w:ascii="GHEA Grapalat" w:hAnsi="GHEA Grapalat" w:cs="Sylfaen"/>
          <w:lang w:val="fr-CA"/>
        </w:rPr>
        <w:t>թ</w:t>
      </w:r>
      <w:r w:rsidRPr="005958C4">
        <w:rPr>
          <w:rFonts w:ascii="GHEA Grapalat" w:hAnsi="GHEA Grapalat"/>
          <w:lang w:val="fr-CA"/>
        </w:rPr>
        <w:t>.</w:t>
      </w:r>
    </w:p>
    <w:p w:rsidR="00912F8D" w:rsidRPr="005958C4" w:rsidRDefault="00912F8D" w:rsidP="00852699">
      <w:pPr>
        <w:spacing w:line="360" w:lineRule="auto"/>
        <w:rPr>
          <w:rFonts w:ascii="GHEA Grapalat" w:hAnsi="GHEA Grapalat"/>
          <w:lang w:val="fr-CA"/>
        </w:rPr>
      </w:pPr>
    </w:p>
    <w:p w:rsidR="00852699" w:rsidRPr="005958C4" w:rsidRDefault="00852699" w:rsidP="00852699">
      <w:pPr>
        <w:spacing w:line="360" w:lineRule="auto"/>
        <w:rPr>
          <w:rFonts w:ascii="GHEA Grapalat" w:hAnsi="GHEA Grapalat"/>
          <w:lang w:val="fr-CA"/>
        </w:rPr>
      </w:pPr>
      <w:r w:rsidRPr="005958C4">
        <w:rPr>
          <w:rFonts w:ascii="GHEA Grapalat" w:hAnsi="GHEA Grapalat" w:cs="Sylfaen"/>
          <w:lang w:val="fr-CA"/>
        </w:rPr>
        <w:t>Հովակիմ Հովակիմյան</w:t>
      </w:r>
      <w:r w:rsidRPr="005958C4">
        <w:rPr>
          <w:rFonts w:ascii="GHEA Grapalat" w:hAnsi="GHEA Grapalat"/>
          <w:lang w:val="fr-CA"/>
        </w:rPr>
        <w:t xml:space="preserve"> _____________ </w:t>
      </w:r>
      <w:r w:rsidRPr="005958C4">
        <w:rPr>
          <w:rFonts w:ascii="GHEA Grapalat" w:hAnsi="GHEA Grapalat" w:cs="Sylfaen"/>
          <w:lang w:val="fr-CA"/>
        </w:rPr>
        <w:t xml:space="preserve">,,         ,, </w:t>
      </w:r>
      <w:r>
        <w:rPr>
          <w:rFonts w:ascii="GHEA Grapalat" w:hAnsi="GHEA Grapalat" w:cs="Sylfaen"/>
          <w:lang w:val="fr-CA"/>
        </w:rPr>
        <w:t>փետրվ</w:t>
      </w:r>
      <w:r w:rsidRPr="005958C4">
        <w:rPr>
          <w:rFonts w:ascii="GHEA Grapalat" w:hAnsi="GHEA Grapalat" w:cs="Sylfaen"/>
          <w:lang w:val="fr-CA"/>
        </w:rPr>
        <w:t xml:space="preserve">արի </w:t>
      </w:r>
      <w:r w:rsidRPr="005958C4">
        <w:rPr>
          <w:rFonts w:ascii="GHEA Grapalat" w:hAnsi="GHEA Grapalat"/>
          <w:lang w:val="fr-CA"/>
        </w:rPr>
        <w:t xml:space="preserve">2015 </w:t>
      </w:r>
      <w:r w:rsidRPr="005958C4">
        <w:rPr>
          <w:rFonts w:ascii="GHEA Grapalat" w:hAnsi="GHEA Grapalat" w:cs="Sylfaen"/>
          <w:lang w:val="fr-CA"/>
        </w:rPr>
        <w:t>թ</w:t>
      </w:r>
      <w:r w:rsidRPr="005958C4">
        <w:rPr>
          <w:rFonts w:ascii="GHEA Grapalat" w:hAnsi="GHEA Grapalat"/>
          <w:lang w:val="fr-CA"/>
        </w:rPr>
        <w:t>.</w:t>
      </w:r>
    </w:p>
    <w:p w:rsidR="00852699" w:rsidRPr="005958C4" w:rsidRDefault="00852699" w:rsidP="00852699">
      <w:pPr>
        <w:spacing w:line="360" w:lineRule="auto"/>
        <w:jc w:val="right"/>
        <w:rPr>
          <w:rFonts w:ascii="GHEA Grapalat" w:hAnsi="GHEA Grapalat"/>
          <w:u w:val="single"/>
          <w:lang w:val="fr-CA"/>
        </w:rPr>
      </w:pPr>
      <w:r w:rsidRPr="005958C4">
        <w:rPr>
          <w:rFonts w:ascii="GHEA Grapalat" w:hAnsi="GHEA Grapalat"/>
          <w:u w:val="single"/>
          <w:lang w:val="fr-CA"/>
        </w:rPr>
        <w:lastRenderedPageBreak/>
        <w:t>ՆԱԽԱԳԻԾ</w:t>
      </w:r>
    </w:p>
    <w:p w:rsidR="00852699" w:rsidRPr="005958C4" w:rsidRDefault="00852699" w:rsidP="00852699">
      <w:pPr>
        <w:pStyle w:val="mechtex"/>
        <w:spacing w:line="360" w:lineRule="auto"/>
        <w:rPr>
          <w:rFonts w:ascii="GHEA Grapalat" w:hAnsi="GHEA Grapalat"/>
          <w:lang w:val="fr-CA"/>
        </w:rPr>
      </w:pPr>
    </w:p>
    <w:p w:rsidR="00852699" w:rsidRPr="005958C4" w:rsidRDefault="00852699" w:rsidP="00852699">
      <w:pPr>
        <w:spacing w:line="360" w:lineRule="auto"/>
        <w:ind w:left="5670"/>
        <w:jc w:val="right"/>
        <w:rPr>
          <w:rFonts w:ascii="GHEA Grapalat" w:hAnsi="GHEA Grapalat"/>
          <w:lang w:val="af-ZA"/>
        </w:rPr>
      </w:pPr>
    </w:p>
    <w:p w:rsidR="00852699" w:rsidRPr="005958C4" w:rsidRDefault="00852699" w:rsidP="00852699">
      <w:pPr>
        <w:spacing w:line="360" w:lineRule="auto"/>
        <w:ind w:left="5670"/>
        <w:jc w:val="right"/>
        <w:rPr>
          <w:rFonts w:ascii="GHEA Grapalat" w:hAnsi="GHEA Grapalat"/>
          <w:lang w:val="af-ZA"/>
        </w:rPr>
      </w:pPr>
      <w:r w:rsidRPr="005958C4">
        <w:rPr>
          <w:rFonts w:ascii="GHEA Grapalat" w:hAnsi="GHEA Grapalat"/>
          <w:lang w:val="af-ZA"/>
        </w:rPr>
        <w:t xml:space="preserve">                                                                              ՀԱՅԱՍՏԱՆԻ ՀԱՆՐԱՊԵՏՈՒԹՅԱՆ</w:t>
      </w:r>
    </w:p>
    <w:p w:rsidR="00852699" w:rsidRPr="005958C4" w:rsidRDefault="00852699" w:rsidP="00852699">
      <w:pPr>
        <w:spacing w:line="360" w:lineRule="auto"/>
        <w:ind w:left="5670"/>
        <w:jc w:val="right"/>
        <w:rPr>
          <w:rFonts w:ascii="GHEA Grapalat" w:hAnsi="GHEA Grapalat"/>
          <w:lang w:val="af-ZA"/>
        </w:rPr>
      </w:pPr>
      <w:r w:rsidRPr="005958C4">
        <w:rPr>
          <w:rFonts w:ascii="GHEA Grapalat" w:hAnsi="GHEA Grapalat"/>
          <w:lang w:val="af-ZA"/>
        </w:rPr>
        <w:t xml:space="preserve">   ԱԶԳԱՅԻՆ   ԺՈՂՈՎԻ   ՆԱԽԱԳԱՀ</w:t>
      </w:r>
    </w:p>
    <w:p w:rsidR="00852699" w:rsidRPr="005958C4" w:rsidRDefault="00852699" w:rsidP="00852699">
      <w:pPr>
        <w:spacing w:line="360" w:lineRule="auto"/>
        <w:ind w:left="5670"/>
        <w:jc w:val="right"/>
        <w:rPr>
          <w:rFonts w:ascii="GHEA Grapalat" w:hAnsi="GHEA Grapalat"/>
          <w:lang w:val="af-ZA"/>
        </w:rPr>
      </w:pPr>
      <w:r w:rsidRPr="005958C4">
        <w:rPr>
          <w:rFonts w:ascii="GHEA Grapalat" w:hAnsi="GHEA Grapalat"/>
          <w:lang w:val="af-ZA"/>
        </w:rPr>
        <w:t xml:space="preserve">  պարոն  ԳԱԼՈՒՍՏ  ՍԱՀԱԿՅԱՆԻՆ </w:t>
      </w:r>
    </w:p>
    <w:p w:rsidR="00852699" w:rsidRPr="005958C4" w:rsidRDefault="00852699" w:rsidP="00852699">
      <w:pPr>
        <w:spacing w:line="360" w:lineRule="auto"/>
        <w:rPr>
          <w:rFonts w:ascii="GHEA Grapalat" w:hAnsi="GHEA Grapalat"/>
          <w:lang w:val="af-ZA"/>
        </w:rPr>
      </w:pPr>
    </w:p>
    <w:p w:rsidR="00852699" w:rsidRPr="005958C4" w:rsidRDefault="00852699" w:rsidP="00852699">
      <w:pPr>
        <w:spacing w:line="360" w:lineRule="auto"/>
        <w:rPr>
          <w:rFonts w:ascii="GHEA Grapalat" w:hAnsi="GHEA Grapalat"/>
          <w:lang w:val="af-ZA"/>
        </w:rPr>
      </w:pPr>
    </w:p>
    <w:p w:rsidR="00852699" w:rsidRPr="005958C4" w:rsidRDefault="00852699" w:rsidP="00852699">
      <w:pPr>
        <w:pStyle w:val="mechtex"/>
        <w:spacing w:line="360" w:lineRule="auto"/>
        <w:rPr>
          <w:rFonts w:ascii="GHEA Grapalat" w:hAnsi="GHEA Grapalat"/>
          <w:lang w:val="af-ZA"/>
        </w:rPr>
      </w:pPr>
      <w:r w:rsidRPr="005958C4">
        <w:rPr>
          <w:rFonts w:ascii="GHEA Grapalat" w:hAnsi="GHEA Grapalat" w:cs="Sylfaen"/>
          <w:lang w:val="af-ZA"/>
        </w:rPr>
        <w:t>Հարգելի</w:t>
      </w:r>
      <w:r w:rsidRPr="005958C4">
        <w:rPr>
          <w:rFonts w:ascii="GHEA Grapalat" w:hAnsi="GHEA Grapalat" w:cs="Arial Armenian"/>
          <w:lang w:val="af-ZA"/>
        </w:rPr>
        <w:t xml:space="preserve"> </w:t>
      </w:r>
      <w:r w:rsidRPr="005958C4">
        <w:rPr>
          <w:rFonts w:ascii="GHEA Grapalat" w:hAnsi="GHEA Grapalat" w:cs="Sylfaen"/>
          <w:lang w:val="af-ZA"/>
        </w:rPr>
        <w:t>պարոն</w:t>
      </w:r>
      <w:r w:rsidRPr="005958C4">
        <w:rPr>
          <w:rFonts w:ascii="GHEA Grapalat" w:hAnsi="GHEA Grapalat" w:cs="Arial Armenian"/>
          <w:lang w:val="af-ZA"/>
        </w:rPr>
        <w:t xml:space="preserve"> </w:t>
      </w:r>
      <w:r w:rsidRPr="005958C4">
        <w:rPr>
          <w:rFonts w:ascii="GHEA Grapalat" w:hAnsi="GHEA Grapalat" w:cs="Sylfaen"/>
          <w:lang w:val="af-ZA"/>
        </w:rPr>
        <w:t>Սահակյան</w:t>
      </w:r>
    </w:p>
    <w:p w:rsidR="00852699" w:rsidRPr="005958C4" w:rsidRDefault="00852699" w:rsidP="00852699">
      <w:pPr>
        <w:pStyle w:val="mechtex"/>
        <w:spacing w:line="360" w:lineRule="auto"/>
        <w:jc w:val="both"/>
        <w:rPr>
          <w:rFonts w:ascii="GHEA Grapalat" w:hAnsi="GHEA Grapalat"/>
          <w:lang w:val="af-ZA"/>
        </w:rPr>
      </w:pPr>
    </w:p>
    <w:p w:rsidR="00852699" w:rsidRPr="00852699" w:rsidRDefault="00852699" w:rsidP="00852699">
      <w:pPr>
        <w:spacing w:line="360" w:lineRule="auto"/>
        <w:ind w:firstLine="720"/>
        <w:jc w:val="both"/>
        <w:rPr>
          <w:rFonts w:ascii="GHEA Grapalat" w:hAnsi="GHEA Grapalat" w:cs="Sylfaen"/>
          <w:lang w:val="af-ZA"/>
        </w:rPr>
      </w:pPr>
      <w:r w:rsidRPr="00852699">
        <w:rPr>
          <w:rFonts w:ascii="GHEA Grapalat" w:hAnsi="GHEA Grapalat" w:cs="Sylfaen"/>
          <w:lang w:val="af-ZA"/>
        </w:rPr>
        <w:t>Հայաստանի Հանրապետության կառավարությունը Հա</w:t>
      </w:r>
      <w:r w:rsidRPr="00852699">
        <w:rPr>
          <w:rFonts w:ascii="GHEA Grapalat" w:hAnsi="GHEA Grapalat" w:cs="Sylfaen"/>
          <w:lang w:val="af-ZA"/>
        </w:rPr>
        <w:softHyphen/>
        <w:t>յաստանի Հանրապետու</w:t>
      </w:r>
      <w:r w:rsidRPr="00852699">
        <w:rPr>
          <w:rFonts w:ascii="GHEA Grapalat" w:hAnsi="GHEA Grapalat" w:cs="Sylfaen"/>
          <w:lang w:val="af-ZA"/>
        </w:rPr>
        <w:softHyphen/>
        <w:t xml:space="preserve">թյան Ազգային ժողովի պատգամավորներ </w:t>
      </w:r>
      <w:hyperlink r:id="rId5" w:history="1">
        <w:r w:rsidRPr="00852699">
          <w:rPr>
            <w:rStyle w:val="Hyperlink"/>
            <w:rFonts w:ascii="GHEA Grapalat" w:hAnsi="GHEA Grapalat"/>
            <w:bCs/>
            <w:color w:val="auto"/>
            <w:u w:val="none"/>
          </w:rPr>
          <w:t>Վահրամ Բաղդասարյան</w:t>
        </w:r>
      </w:hyperlink>
      <w:r w:rsidRPr="00852699">
        <w:rPr>
          <w:rFonts w:ascii="GHEA Grapalat" w:hAnsi="GHEA Grapalat"/>
        </w:rPr>
        <w:t>ի</w:t>
      </w:r>
      <w:r w:rsidRPr="00852699">
        <w:rPr>
          <w:rFonts w:ascii="GHEA Grapalat" w:hAnsi="GHEA Grapalat"/>
          <w:bCs/>
        </w:rPr>
        <w:t xml:space="preserve">, </w:t>
      </w:r>
      <w:hyperlink r:id="rId6" w:history="1">
        <w:r w:rsidRPr="00852699">
          <w:rPr>
            <w:rStyle w:val="Hyperlink"/>
            <w:rFonts w:ascii="GHEA Grapalat" w:hAnsi="GHEA Grapalat"/>
            <w:bCs/>
            <w:color w:val="auto"/>
            <w:u w:val="none"/>
          </w:rPr>
          <w:t>Վահրամ Մկրտչյան</w:t>
        </w:r>
      </w:hyperlink>
      <w:r w:rsidRPr="00852699">
        <w:rPr>
          <w:rFonts w:ascii="GHEA Grapalat" w:hAnsi="GHEA Grapalat"/>
        </w:rPr>
        <w:t>ի</w:t>
      </w:r>
      <w:r w:rsidRPr="00852699">
        <w:rPr>
          <w:rFonts w:ascii="GHEA Grapalat" w:hAnsi="GHEA Grapalat"/>
          <w:bCs/>
        </w:rPr>
        <w:t xml:space="preserve">, </w:t>
      </w:r>
      <w:hyperlink r:id="rId7" w:history="1">
        <w:r w:rsidRPr="00852699">
          <w:rPr>
            <w:rStyle w:val="Hyperlink"/>
            <w:rFonts w:ascii="GHEA Grapalat" w:hAnsi="GHEA Grapalat"/>
            <w:bCs/>
            <w:color w:val="auto"/>
            <w:u w:val="none"/>
          </w:rPr>
          <w:t>Նաիրա Կարապետյան</w:t>
        </w:r>
      </w:hyperlink>
      <w:r w:rsidRPr="00852699">
        <w:rPr>
          <w:rFonts w:ascii="GHEA Grapalat" w:hAnsi="GHEA Grapalat"/>
        </w:rPr>
        <w:t>ի</w:t>
      </w:r>
      <w:r w:rsidRPr="00852699">
        <w:rPr>
          <w:rFonts w:ascii="GHEA Grapalat" w:hAnsi="GHEA Grapalat"/>
          <w:bCs/>
        </w:rPr>
        <w:t xml:space="preserve">, </w:t>
      </w:r>
      <w:hyperlink r:id="rId8" w:history="1">
        <w:r w:rsidRPr="00852699">
          <w:rPr>
            <w:rStyle w:val="Hyperlink"/>
            <w:rFonts w:ascii="GHEA Grapalat" w:hAnsi="GHEA Grapalat"/>
            <w:bCs/>
            <w:color w:val="auto"/>
            <w:u w:val="none"/>
          </w:rPr>
          <w:t>Ռուզաննա Մուրադյան</w:t>
        </w:r>
      </w:hyperlink>
      <w:r w:rsidRPr="00852699">
        <w:rPr>
          <w:rFonts w:ascii="GHEA Grapalat" w:hAnsi="GHEA Grapalat"/>
        </w:rPr>
        <w:t>ի</w:t>
      </w:r>
      <w:r w:rsidRPr="00852699">
        <w:rPr>
          <w:rFonts w:ascii="GHEA Grapalat" w:hAnsi="GHEA Grapalat"/>
          <w:bCs/>
        </w:rPr>
        <w:t xml:space="preserve">, </w:t>
      </w:r>
      <w:hyperlink r:id="rId9" w:history="1">
        <w:r w:rsidRPr="00852699">
          <w:rPr>
            <w:rStyle w:val="Hyperlink"/>
            <w:rFonts w:ascii="GHEA Grapalat" w:hAnsi="GHEA Grapalat"/>
            <w:bCs/>
            <w:color w:val="auto"/>
            <w:u w:val="none"/>
          </w:rPr>
          <w:t>Կարինե Պողոսյան</w:t>
        </w:r>
      </w:hyperlink>
      <w:r w:rsidRPr="00852699">
        <w:rPr>
          <w:rFonts w:ascii="GHEA Grapalat" w:hAnsi="GHEA Grapalat"/>
        </w:rPr>
        <w:t>ի</w:t>
      </w:r>
      <w:r w:rsidRPr="00852699">
        <w:rPr>
          <w:rFonts w:ascii="GHEA Grapalat" w:hAnsi="GHEA Grapalat"/>
          <w:bCs/>
        </w:rPr>
        <w:t xml:space="preserve">, </w:t>
      </w:r>
      <w:hyperlink r:id="rId10" w:history="1">
        <w:r w:rsidRPr="00852699">
          <w:rPr>
            <w:rStyle w:val="Hyperlink"/>
            <w:rFonts w:ascii="GHEA Grapalat" w:hAnsi="GHEA Grapalat"/>
            <w:bCs/>
            <w:color w:val="auto"/>
            <w:u w:val="none"/>
          </w:rPr>
          <w:t>Գագիկ Մելիքյան</w:t>
        </w:r>
      </w:hyperlink>
      <w:r w:rsidRPr="00852699">
        <w:rPr>
          <w:rFonts w:ascii="GHEA Grapalat" w:hAnsi="GHEA Grapalat"/>
        </w:rPr>
        <w:t>ի</w:t>
      </w:r>
      <w:r w:rsidRPr="00852699">
        <w:rPr>
          <w:rFonts w:ascii="GHEA Grapalat" w:hAnsi="GHEA Grapalat"/>
          <w:bCs/>
        </w:rPr>
        <w:t xml:space="preserve">, </w:t>
      </w:r>
      <w:hyperlink r:id="rId11" w:history="1">
        <w:r w:rsidRPr="00852699">
          <w:rPr>
            <w:rStyle w:val="Hyperlink"/>
            <w:rFonts w:ascii="GHEA Grapalat" w:hAnsi="GHEA Grapalat"/>
            <w:bCs/>
            <w:color w:val="auto"/>
            <w:u w:val="none"/>
          </w:rPr>
          <w:t>Ռոբերտ Սարգսյան</w:t>
        </w:r>
      </w:hyperlink>
      <w:r w:rsidRPr="00852699">
        <w:rPr>
          <w:rFonts w:ascii="GHEA Grapalat" w:hAnsi="GHEA Grapalat"/>
        </w:rPr>
        <w:t>ի</w:t>
      </w:r>
      <w:r w:rsidRPr="00852699">
        <w:rPr>
          <w:rFonts w:ascii="GHEA Grapalat" w:hAnsi="GHEA Grapalat"/>
          <w:bCs/>
        </w:rPr>
        <w:t xml:space="preserve"> և </w:t>
      </w:r>
      <w:hyperlink r:id="rId12" w:history="1">
        <w:r w:rsidRPr="00852699">
          <w:rPr>
            <w:rStyle w:val="Hyperlink"/>
            <w:rFonts w:ascii="GHEA Grapalat" w:hAnsi="GHEA Grapalat"/>
            <w:bCs/>
            <w:color w:val="auto"/>
            <w:u w:val="none"/>
          </w:rPr>
          <w:t>Արմեն Կարապետյան</w:t>
        </w:r>
      </w:hyperlink>
      <w:r w:rsidRPr="00852699">
        <w:rPr>
          <w:rFonts w:ascii="GHEA Grapalat" w:eastAsia="Times New Roman" w:hAnsi="GHEA Grapalat" w:cs="Times New Roman"/>
        </w:rPr>
        <w:t>ի</w:t>
      </w:r>
      <w:r w:rsidRPr="00852699">
        <w:rPr>
          <w:rFonts w:ascii="GHEA Grapalat" w:hAnsi="GHEA Grapalat" w:cs="Sylfaen"/>
          <w:lang w:val="af-ZA"/>
        </w:rPr>
        <w:t>՝ օրենսդրական նա</w:t>
      </w:r>
      <w:r w:rsidRPr="00852699">
        <w:rPr>
          <w:rFonts w:ascii="GHEA Grapalat" w:hAnsi="GHEA Grapalat" w:cs="Sylfaen"/>
          <w:lang w:val="af-ZA"/>
        </w:rPr>
        <w:softHyphen/>
        <w:t>խա</w:t>
      </w:r>
      <w:r w:rsidRPr="00852699">
        <w:rPr>
          <w:rFonts w:ascii="GHEA Grapalat" w:hAnsi="GHEA Grapalat" w:cs="Sylfaen"/>
          <w:lang w:val="af-ZA"/>
        </w:rPr>
        <w:softHyphen/>
      </w:r>
      <w:r w:rsidRPr="00852699">
        <w:rPr>
          <w:rFonts w:ascii="GHEA Grapalat" w:hAnsi="GHEA Grapalat" w:cs="Sylfaen"/>
          <w:lang w:val="af-ZA"/>
        </w:rPr>
        <w:softHyphen/>
        <w:t>ձեռ</w:t>
      </w:r>
      <w:r w:rsidRPr="00852699">
        <w:rPr>
          <w:rFonts w:ascii="GHEA Grapalat" w:hAnsi="GHEA Grapalat" w:cs="Sylfaen"/>
          <w:lang w:val="af-ZA"/>
        </w:rPr>
        <w:softHyphen/>
        <w:t>նու</w:t>
      </w:r>
      <w:r w:rsidRPr="00852699">
        <w:rPr>
          <w:rFonts w:ascii="GHEA Grapalat" w:hAnsi="GHEA Grapalat" w:cs="Sylfaen"/>
          <w:lang w:val="af-ZA"/>
        </w:rPr>
        <w:softHyphen/>
        <w:t>թյան կար</w:t>
      </w:r>
      <w:r w:rsidRPr="00852699">
        <w:rPr>
          <w:rFonts w:ascii="GHEA Grapalat" w:hAnsi="GHEA Grapalat" w:cs="Sylfaen"/>
          <w:lang w:val="af-ZA"/>
        </w:rPr>
        <w:softHyphen/>
        <w:t>գով ներ</w:t>
      </w:r>
      <w:r w:rsidRPr="00852699">
        <w:rPr>
          <w:rFonts w:ascii="GHEA Grapalat" w:hAnsi="GHEA Grapalat" w:cs="Sylfaen"/>
          <w:lang w:val="af-ZA"/>
        </w:rPr>
        <w:softHyphen/>
        <w:t>կայացրած «Դատախազության մա</w:t>
      </w:r>
      <w:r w:rsidRPr="00852699">
        <w:rPr>
          <w:rFonts w:ascii="GHEA Grapalat" w:hAnsi="GHEA Grapalat" w:cs="Sylfaen"/>
          <w:lang w:val="af-ZA"/>
        </w:rPr>
        <w:softHyphen/>
        <w:t xml:space="preserve">սին» </w:t>
      </w:r>
      <w:r w:rsidRPr="00852699">
        <w:rPr>
          <w:rFonts w:ascii="GHEA Grapalat" w:eastAsia="Times New Roman" w:hAnsi="GHEA Grapalat" w:cs="Times New Roman"/>
        </w:rPr>
        <w:t xml:space="preserve">Հայաստանի Հանրապետության </w:t>
      </w:r>
      <w:r w:rsidRPr="00852699">
        <w:rPr>
          <w:rFonts w:ascii="GHEA Grapalat" w:hAnsi="GHEA Grapalat"/>
        </w:rPr>
        <w:t>օրենքում փոփոխություն կա</w:t>
      </w:r>
      <w:r w:rsidRPr="00852699">
        <w:rPr>
          <w:rFonts w:ascii="GHEA Grapalat" w:hAnsi="GHEA Grapalat"/>
        </w:rPr>
        <w:softHyphen/>
        <w:t>տա</w:t>
      </w:r>
      <w:r w:rsidRPr="00852699">
        <w:rPr>
          <w:rFonts w:ascii="GHEA Grapalat" w:hAnsi="GHEA Grapalat"/>
        </w:rPr>
        <w:softHyphen/>
        <w:t>րելու մասին»</w:t>
      </w:r>
      <w:r w:rsidRPr="00852699">
        <w:rPr>
          <w:rFonts w:ascii="GHEA Grapalat" w:eastAsia="Times New Roman" w:hAnsi="GHEA Grapalat" w:cs="Times New Roman"/>
        </w:rPr>
        <w:t xml:space="preserve"> </w:t>
      </w:r>
      <w:r w:rsidRPr="00852699">
        <w:rPr>
          <w:rFonts w:ascii="GHEA Grapalat" w:hAnsi="GHEA Grapalat" w:cs="Sylfaen"/>
          <w:lang w:val="af-ZA"/>
        </w:rPr>
        <w:t>Հայ</w:t>
      </w:r>
      <w:r w:rsidRPr="00852699">
        <w:rPr>
          <w:rFonts w:ascii="GHEA Grapalat" w:hAnsi="GHEA Grapalat" w:cs="Sylfaen"/>
          <w:lang w:val="af-ZA"/>
        </w:rPr>
        <w:softHyphen/>
        <w:t>աստանի Հան</w:t>
      </w:r>
      <w:r w:rsidRPr="00852699">
        <w:rPr>
          <w:rFonts w:ascii="GHEA Grapalat" w:hAnsi="GHEA Grapalat" w:cs="Sylfaen"/>
          <w:lang w:val="af-ZA"/>
        </w:rPr>
        <w:softHyphen/>
        <w:t>րապե</w:t>
      </w:r>
      <w:r w:rsidRPr="00852699">
        <w:rPr>
          <w:rFonts w:ascii="GHEA Grapalat" w:hAnsi="GHEA Grapalat" w:cs="Sylfaen"/>
          <w:lang w:val="af-ZA"/>
        </w:rPr>
        <w:softHyphen/>
        <w:t>տու</w:t>
      </w:r>
      <w:r w:rsidRPr="00852699">
        <w:rPr>
          <w:rFonts w:ascii="GHEA Grapalat" w:hAnsi="GHEA Grapalat" w:cs="Sylfaen"/>
          <w:lang w:val="af-ZA"/>
        </w:rPr>
        <w:softHyphen/>
        <w:t>թյան օրենքի նախագծի (</w:t>
      </w:r>
      <w:r w:rsidRPr="00852699">
        <w:rPr>
          <w:rFonts w:ascii="GHEA Grapalat" w:eastAsia="Times New Roman" w:hAnsi="GHEA Grapalat" w:cs="Times New Roman"/>
          <w:i/>
          <w:iCs/>
        </w:rPr>
        <w:t>Պ-715-06.02.2015-ՊԻ-010/0</w:t>
      </w:r>
      <w:r w:rsidRPr="00852699">
        <w:rPr>
          <w:rFonts w:ascii="GHEA Grapalat" w:hAnsi="GHEA Grapalat" w:cs="Sylfaen"/>
          <w:lang w:val="af-ZA"/>
        </w:rPr>
        <w:t>) վե</w:t>
      </w:r>
      <w:r w:rsidRPr="00852699">
        <w:rPr>
          <w:rFonts w:ascii="GHEA Grapalat" w:hAnsi="GHEA Grapalat" w:cs="Sylfaen"/>
          <w:lang w:val="af-ZA"/>
        </w:rPr>
        <w:softHyphen/>
        <w:t>րա</w:t>
      </w:r>
      <w:r w:rsidRPr="00852699">
        <w:rPr>
          <w:rFonts w:ascii="GHEA Grapalat" w:hAnsi="GHEA Grapalat" w:cs="Sylfaen"/>
          <w:lang w:val="af-ZA"/>
        </w:rPr>
        <w:softHyphen/>
      </w:r>
      <w:r w:rsidRPr="00852699">
        <w:rPr>
          <w:rFonts w:ascii="GHEA Grapalat" w:hAnsi="GHEA Grapalat" w:cs="Sylfaen"/>
          <w:lang w:val="af-ZA"/>
        </w:rPr>
        <w:softHyphen/>
        <w:t>բերյալ սկզբունքային առարկություններ չունի:</w:t>
      </w:r>
    </w:p>
    <w:p w:rsidR="00852699" w:rsidRPr="00852699" w:rsidRDefault="00852699" w:rsidP="00852699">
      <w:pPr>
        <w:spacing w:line="360" w:lineRule="auto"/>
        <w:ind w:firstLine="720"/>
        <w:jc w:val="both"/>
        <w:rPr>
          <w:rFonts w:ascii="GHEA Grapalat" w:hAnsi="GHEA Grapalat" w:cs="Sylfaen"/>
          <w:color w:val="000000"/>
          <w:spacing w:val="-8"/>
          <w:lang w:val="af-ZA"/>
        </w:rPr>
      </w:pPr>
      <w:r w:rsidRPr="00852699">
        <w:rPr>
          <w:rFonts w:ascii="GHEA Grapalat" w:hAnsi="GHEA Grapalat" w:cs="Sylfaen"/>
        </w:rPr>
        <w:t>Օրենքի</w:t>
      </w:r>
      <w:r w:rsidRPr="00852699">
        <w:rPr>
          <w:rFonts w:ascii="GHEA Grapalat" w:hAnsi="GHEA Grapalat" w:cs="Sylfaen"/>
          <w:lang w:val="af-ZA"/>
        </w:rPr>
        <w:t xml:space="preserve"> նախագծի ընդունման դեպքում </w:t>
      </w:r>
      <w:r w:rsidRPr="00852699">
        <w:rPr>
          <w:rFonts w:ascii="GHEA Grapalat" w:hAnsi="GHEA Grapalat" w:cs="Sylfaen"/>
          <w:lang w:val="fr-CA"/>
        </w:rPr>
        <w:t>Հա</w:t>
      </w:r>
      <w:r w:rsidRPr="00852699">
        <w:rPr>
          <w:rFonts w:ascii="GHEA Grapalat" w:hAnsi="GHEA Grapalat"/>
          <w:lang w:val="fr-CA"/>
        </w:rPr>
        <w:softHyphen/>
      </w:r>
      <w:r w:rsidRPr="00852699">
        <w:rPr>
          <w:rFonts w:ascii="GHEA Grapalat" w:hAnsi="GHEA Grapalat" w:cs="Sylfaen"/>
          <w:lang w:val="fr-CA"/>
        </w:rPr>
        <w:t>յաս</w:t>
      </w:r>
      <w:r w:rsidRPr="00852699">
        <w:rPr>
          <w:rFonts w:ascii="GHEA Grapalat" w:hAnsi="GHEA Grapalat"/>
          <w:lang w:val="fr-CA"/>
        </w:rPr>
        <w:softHyphen/>
      </w:r>
      <w:r w:rsidRPr="00852699">
        <w:rPr>
          <w:rFonts w:ascii="GHEA Grapalat" w:hAnsi="GHEA Grapalat" w:cs="Sylfaen"/>
          <w:lang w:val="fr-CA"/>
        </w:rPr>
        <w:t>տա</w:t>
      </w:r>
      <w:r w:rsidRPr="00852699">
        <w:rPr>
          <w:rFonts w:ascii="GHEA Grapalat" w:hAnsi="GHEA Grapalat" w:cs="Arial Armenian"/>
          <w:lang w:val="fr-CA"/>
        </w:rPr>
        <w:softHyphen/>
      </w:r>
      <w:r w:rsidRPr="00852699">
        <w:rPr>
          <w:rFonts w:ascii="GHEA Grapalat" w:hAnsi="GHEA Grapalat"/>
          <w:lang w:val="fr-CA"/>
        </w:rPr>
        <w:softHyphen/>
      </w:r>
      <w:r w:rsidRPr="00852699">
        <w:rPr>
          <w:rFonts w:ascii="GHEA Grapalat" w:hAnsi="GHEA Grapalat" w:cs="Sylfaen"/>
          <w:lang w:val="fr-CA"/>
        </w:rPr>
        <w:t>նի</w:t>
      </w:r>
      <w:r w:rsidRPr="00852699">
        <w:rPr>
          <w:rFonts w:ascii="GHEA Grapalat" w:hAnsi="GHEA Grapalat"/>
          <w:lang w:val="fr-CA"/>
        </w:rPr>
        <w:t xml:space="preserve"> </w:t>
      </w:r>
      <w:r w:rsidRPr="00852699">
        <w:rPr>
          <w:rFonts w:ascii="GHEA Grapalat" w:hAnsi="GHEA Grapalat" w:cs="Sylfaen"/>
          <w:lang w:val="fr-CA"/>
        </w:rPr>
        <w:t>Հան</w:t>
      </w:r>
      <w:r w:rsidRPr="00852699">
        <w:rPr>
          <w:rFonts w:ascii="GHEA Grapalat" w:hAnsi="GHEA Grapalat"/>
          <w:lang w:val="fr-CA"/>
        </w:rPr>
        <w:softHyphen/>
      </w:r>
      <w:r w:rsidRPr="00852699">
        <w:rPr>
          <w:rFonts w:ascii="GHEA Grapalat" w:hAnsi="GHEA Grapalat"/>
          <w:lang w:val="fr-CA"/>
        </w:rPr>
        <w:softHyphen/>
      </w:r>
      <w:r w:rsidRPr="00852699">
        <w:rPr>
          <w:rFonts w:ascii="GHEA Grapalat" w:hAnsi="GHEA Grapalat"/>
          <w:lang w:val="fr-CA"/>
        </w:rPr>
        <w:softHyphen/>
      </w:r>
      <w:r w:rsidRPr="00852699">
        <w:rPr>
          <w:rFonts w:ascii="GHEA Grapalat" w:hAnsi="GHEA Grapalat" w:cs="Sylfaen"/>
          <w:lang w:val="fr-CA"/>
        </w:rPr>
        <w:t>րա</w:t>
      </w:r>
      <w:r w:rsidRPr="00852699">
        <w:rPr>
          <w:rFonts w:ascii="GHEA Grapalat" w:hAnsi="GHEA Grapalat"/>
          <w:lang w:val="fr-CA"/>
        </w:rPr>
        <w:softHyphen/>
      </w:r>
      <w:r w:rsidRPr="00852699">
        <w:rPr>
          <w:rFonts w:ascii="GHEA Grapalat" w:hAnsi="GHEA Grapalat" w:cs="Sylfaen"/>
          <w:lang w:val="fr-CA"/>
        </w:rPr>
        <w:t>պետության</w:t>
      </w:r>
      <w:r w:rsidRPr="00852699">
        <w:rPr>
          <w:rFonts w:ascii="GHEA Grapalat" w:hAnsi="GHEA Grapalat" w:cs="Sylfaen"/>
          <w:lang w:val="af-ZA"/>
        </w:rPr>
        <w:t xml:space="preserve"> </w:t>
      </w:r>
      <w:r w:rsidRPr="00852699">
        <w:rPr>
          <w:rFonts w:ascii="GHEA Grapalat" w:hAnsi="GHEA Grapalat" w:cs="Sylfaen"/>
          <w:color w:val="000000"/>
          <w:lang w:val="af-ZA"/>
        </w:rPr>
        <w:t>կառա</w:t>
      </w:r>
      <w:r w:rsidRPr="00852699">
        <w:rPr>
          <w:rFonts w:ascii="GHEA Grapalat" w:hAnsi="GHEA Grapalat" w:cs="Sylfaen"/>
          <w:color w:val="000000"/>
          <w:lang w:val="af-ZA"/>
        </w:rPr>
        <w:softHyphen/>
      </w:r>
      <w:r w:rsidRPr="00852699">
        <w:rPr>
          <w:rFonts w:ascii="GHEA Grapalat" w:hAnsi="GHEA Grapalat" w:cs="Sylfaen"/>
          <w:color w:val="000000"/>
          <w:spacing w:val="-8"/>
          <w:lang w:val="af-ZA"/>
        </w:rPr>
        <w:t xml:space="preserve">վարության որոշման կամ </w:t>
      </w:r>
      <w:r w:rsidRPr="00852699">
        <w:rPr>
          <w:rFonts w:ascii="GHEA Grapalat" w:hAnsi="GHEA Grapalat" w:cs="Sylfaen"/>
          <w:color w:val="000000"/>
          <w:spacing w:val="-8"/>
        </w:rPr>
        <w:t>այլ</w:t>
      </w:r>
      <w:r w:rsidRPr="00852699">
        <w:rPr>
          <w:rFonts w:ascii="GHEA Grapalat" w:hAnsi="GHEA Grapalat" w:cs="Sylfaen"/>
          <w:color w:val="000000"/>
          <w:spacing w:val="-8"/>
          <w:lang w:val="af-ZA"/>
        </w:rPr>
        <w:t xml:space="preserve"> </w:t>
      </w:r>
      <w:r w:rsidRPr="00852699">
        <w:rPr>
          <w:rFonts w:ascii="GHEA Grapalat" w:hAnsi="GHEA Grapalat" w:cs="Sylfaen"/>
          <w:color w:val="000000"/>
          <w:spacing w:val="-8"/>
        </w:rPr>
        <w:t>իրա</w:t>
      </w:r>
      <w:r w:rsidRPr="00852699">
        <w:rPr>
          <w:rFonts w:ascii="GHEA Grapalat" w:hAnsi="GHEA Grapalat" w:cs="Sylfaen"/>
          <w:color w:val="000000"/>
          <w:spacing w:val="-8"/>
          <w:lang w:val="af-ZA"/>
        </w:rPr>
        <w:softHyphen/>
      </w:r>
      <w:r w:rsidRPr="00852699">
        <w:rPr>
          <w:rFonts w:ascii="GHEA Grapalat" w:hAnsi="GHEA Grapalat" w:cs="Sylfaen"/>
          <w:color w:val="000000"/>
          <w:spacing w:val="-8"/>
        </w:rPr>
        <w:t>վա</w:t>
      </w:r>
      <w:r w:rsidRPr="00852699">
        <w:rPr>
          <w:rFonts w:ascii="GHEA Grapalat" w:hAnsi="GHEA Grapalat" w:cs="Sylfaen"/>
          <w:color w:val="000000"/>
          <w:spacing w:val="-8"/>
          <w:lang w:val="af-ZA"/>
        </w:rPr>
        <w:softHyphen/>
      </w:r>
      <w:r w:rsidRPr="00852699">
        <w:rPr>
          <w:rFonts w:ascii="GHEA Grapalat" w:hAnsi="GHEA Grapalat" w:cs="Sylfaen"/>
          <w:color w:val="000000"/>
          <w:spacing w:val="-8"/>
        </w:rPr>
        <w:t>կան</w:t>
      </w:r>
      <w:r w:rsidRPr="00852699">
        <w:rPr>
          <w:rFonts w:ascii="GHEA Grapalat" w:hAnsi="GHEA Grapalat" w:cs="Sylfaen"/>
          <w:color w:val="000000"/>
          <w:spacing w:val="-8"/>
          <w:lang w:val="af-ZA"/>
        </w:rPr>
        <w:t xml:space="preserve"> </w:t>
      </w:r>
      <w:r w:rsidRPr="00852699">
        <w:rPr>
          <w:rFonts w:ascii="GHEA Grapalat" w:hAnsi="GHEA Grapalat" w:cs="Sylfaen"/>
          <w:color w:val="000000"/>
          <w:spacing w:val="-8"/>
        </w:rPr>
        <w:t>ակտի</w:t>
      </w:r>
      <w:r w:rsidRPr="00852699">
        <w:rPr>
          <w:rFonts w:ascii="GHEA Grapalat" w:hAnsi="GHEA Grapalat" w:cs="Sylfaen"/>
          <w:color w:val="000000"/>
          <w:spacing w:val="-8"/>
          <w:lang w:val="af-ZA"/>
        </w:rPr>
        <w:t xml:space="preserve"> ընդունման անհրաժեշտություն չի առաջանում:</w:t>
      </w:r>
    </w:p>
    <w:p w:rsidR="00852699" w:rsidRPr="00852699" w:rsidRDefault="00852699" w:rsidP="00852699">
      <w:pPr>
        <w:pStyle w:val="Style15"/>
        <w:rPr>
          <w:rFonts w:ascii="GHEA Grapalat" w:eastAsia="Calibri" w:hAnsi="GHEA Grapalat" w:cs="Sylfaen"/>
          <w:szCs w:val="22"/>
          <w:lang w:eastAsia="en-US"/>
        </w:rPr>
      </w:pPr>
      <w:r w:rsidRPr="00852699">
        <w:rPr>
          <w:rFonts w:ascii="GHEA Grapalat" w:eastAsia="Calibri" w:hAnsi="GHEA Grapalat" w:cs="Sylfaen"/>
          <w:szCs w:val="22"/>
          <w:lang w:eastAsia="en-US"/>
        </w:rPr>
        <w:t>Կից ներ</w:t>
      </w:r>
      <w:r w:rsidRPr="00852699">
        <w:rPr>
          <w:rFonts w:ascii="GHEA Grapalat" w:eastAsia="Calibri" w:hAnsi="GHEA Grapalat" w:cs="Sylfaen"/>
          <w:szCs w:val="22"/>
          <w:lang w:eastAsia="en-US"/>
        </w:rPr>
        <w:softHyphen/>
        <w:t>կա</w:t>
      </w:r>
      <w:r w:rsidRPr="00852699">
        <w:rPr>
          <w:rFonts w:ascii="GHEA Grapalat" w:eastAsia="Calibri" w:hAnsi="GHEA Grapalat" w:cs="Sylfaen"/>
          <w:szCs w:val="22"/>
          <w:lang w:eastAsia="en-US"/>
        </w:rPr>
        <w:softHyphen/>
        <w:t>յաց</w:t>
      </w:r>
      <w:r w:rsidRPr="00852699">
        <w:rPr>
          <w:rFonts w:ascii="GHEA Grapalat" w:eastAsia="Calibri" w:hAnsi="GHEA Grapalat" w:cs="Sylfaen"/>
          <w:szCs w:val="22"/>
          <w:lang w:eastAsia="en-US"/>
        </w:rPr>
        <w:softHyphen/>
        <w:t>վում են օրենքի նախագծի կարգավոր</w:t>
      </w:r>
      <w:r w:rsidRPr="00852699">
        <w:rPr>
          <w:rFonts w:ascii="GHEA Grapalat" w:eastAsia="Calibri" w:hAnsi="GHEA Grapalat" w:cs="Sylfaen"/>
          <w:szCs w:val="22"/>
          <w:lang w:eastAsia="en-US"/>
        </w:rPr>
        <w:softHyphen/>
        <w:t>ման ազ</w:t>
      </w:r>
      <w:r w:rsidRPr="00852699">
        <w:rPr>
          <w:rFonts w:ascii="GHEA Grapalat" w:eastAsia="Calibri" w:hAnsi="GHEA Grapalat" w:cs="Sylfaen"/>
          <w:szCs w:val="22"/>
          <w:lang w:eastAsia="en-US"/>
        </w:rPr>
        <w:softHyphen/>
        <w:t>դե</w:t>
      </w:r>
      <w:r w:rsidRPr="00852699">
        <w:rPr>
          <w:rFonts w:ascii="GHEA Grapalat" w:eastAsia="Calibri" w:hAnsi="GHEA Grapalat" w:cs="Sylfaen"/>
          <w:szCs w:val="22"/>
          <w:lang w:eastAsia="en-US"/>
        </w:rPr>
        <w:softHyphen/>
        <w:t>ցու</w:t>
      </w:r>
      <w:r w:rsidRPr="00852699">
        <w:rPr>
          <w:rFonts w:ascii="GHEA Grapalat" w:eastAsia="Calibri" w:hAnsi="GHEA Grapalat" w:cs="Sylfaen"/>
          <w:szCs w:val="22"/>
          <w:lang w:eastAsia="en-US"/>
        </w:rPr>
        <w:softHyphen/>
      </w:r>
      <w:r w:rsidRPr="00852699">
        <w:rPr>
          <w:rFonts w:ascii="GHEA Grapalat" w:eastAsia="Calibri" w:hAnsi="GHEA Grapalat" w:cs="Sylfaen"/>
          <w:szCs w:val="22"/>
          <w:lang w:eastAsia="en-US"/>
        </w:rPr>
        <w:softHyphen/>
        <w:t>թյան գնահատման  եզրակացությունները:</w:t>
      </w:r>
    </w:p>
    <w:p w:rsidR="00852699" w:rsidRPr="00852699" w:rsidRDefault="00852699" w:rsidP="00852699">
      <w:pPr>
        <w:spacing w:line="360" w:lineRule="auto"/>
        <w:ind w:firstLine="702"/>
        <w:jc w:val="both"/>
        <w:rPr>
          <w:rFonts w:ascii="GHEA Grapalat" w:hAnsi="GHEA Grapalat" w:cs="Sylfaen"/>
        </w:rPr>
      </w:pPr>
    </w:p>
    <w:p w:rsidR="00852699" w:rsidRPr="00852699" w:rsidRDefault="00852699" w:rsidP="00852699">
      <w:pPr>
        <w:spacing w:line="360" w:lineRule="auto"/>
        <w:ind w:firstLine="702"/>
        <w:jc w:val="both"/>
        <w:rPr>
          <w:rFonts w:ascii="GHEA Grapalat" w:hAnsi="GHEA Grapalat" w:cs="Sylfaen"/>
        </w:rPr>
      </w:pPr>
    </w:p>
    <w:p w:rsidR="00852699" w:rsidRPr="00852699" w:rsidRDefault="00852699" w:rsidP="00852699">
      <w:pPr>
        <w:spacing w:line="360" w:lineRule="auto"/>
        <w:ind w:firstLine="702"/>
        <w:jc w:val="both"/>
        <w:rPr>
          <w:rFonts w:ascii="GHEA Grapalat" w:hAnsi="GHEA Grapalat" w:cs="Sylfaen"/>
        </w:rPr>
      </w:pPr>
      <w:r w:rsidRPr="00852699">
        <w:rPr>
          <w:rFonts w:ascii="GHEA Grapalat" w:hAnsi="GHEA Grapalat"/>
        </w:rPr>
        <w:t xml:space="preserve">    </w:t>
      </w:r>
      <w:r w:rsidRPr="00852699">
        <w:rPr>
          <w:rFonts w:ascii="GHEA Grapalat" w:hAnsi="GHEA Grapalat" w:cs="Sylfaen"/>
        </w:rPr>
        <w:t>Հարգանքով</w:t>
      </w:r>
      <w:r w:rsidRPr="00852699">
        <w:rPr>
          <w:rFonts w:ascii="GHEA Grapalat" w:hAnsi="GHEA Grapalat" w:cs="Arial Armenian"/>
        </w:rPr>
        <w:t xml:space="preserve">` </w:t>
      </w:r>
      <w:r w:rsidRPr="00852699">
        <w:rPr>
          <w:rFonts w:ascii="GHEA Grapalat" w:hAnsi="GHEA Grapalat" w:cs="Arial Armenian"/>
        </w:rPr>
        <w:tab/>
      </w:r>
      <w:r w:rsidRPr="00852699">
        <w:rPr>
          <w:rFonts w:ascii="GHEA Grapalat" w:hAnsi="GHEA Grapalat" w:cs="Arial Armenian"/>
        </w:rPr>
        <w:tab/>
      </w:r>
      <w:r w:rsidRPr="00852699">
        <w:rPr>
          <w:rFonts w:ascii="GHEA Grapalat" w:hAnsi="GHEA Grapalat" w:cs="Arial Armenian"/>
        </w:rPr>
        <w:tab/>
      </w:r>
      <w:r w:rsidRPr="00852699">
        <w:rPr>
          <w:rFonts w:ascii="GHEA Grapalat" w:hAnsi="GHEA Grapalat" w:cs="Arial Armenian"/>
        </w:rPr>
        <w:tab/>
      </w:r>
      <w:r w:rsidRPr="00852699">
        <w:rPr>
          <w:rFonts w:ascii="GHEA Grapalat" w:hAnsi="GHEA Grapalat" w:cs="Arial Armenian"/>
        </w:rPr>
        <w:tab/>
      </w:r>
      <w:r w:rsidRPr="00852699">
        <w:rPr>
          <w:rFonts w:ascii="GHEA Grapalat" w:hAnsi="GHEA Grapalat" w:cs="Arial Armenian"/>
        </w:rPr>
        <w:tab/>
      </w:r>
      <w:r w:rsidRPr="00852699">
        <w:rPr>
          <w:rFonts w:ascii="GHEA Grapalat" w:hAnsi="GHEA Grapalat" w:cs="Sylfaen"/>
        </w:rPr>
        <w:t>ՀՈՎԻԿ ԱԲՐԱՀԱՄՅԱՆ</w:t>
      </w:r>
    </w:p>
    <w:p w:rsidR="00852699" w:rsidRPr="00852699" w:rsidRDefault="00852699" w:rsidP="00852699">
      <w:pPr>
        <w:spacing w:line="360" w:lineRule="auto"/>
        <w:ind w:firstLine="702"/>
        <w:jc w:val="both"/>
        <w:rPr>
          <w:rFonts w:ascii="GHEA Grapalat" w:hAnsi="GHEA Grapalat" w:cs="Sylfaen"/>
        </w:rPr>
      </w:pPr>
    </w:p>
    <w:p w:rsidR="00852699" w:rsidRPr="00C14128" w:rsidRDefault="00852699" w:rsidP="008D6E16">
      <w:pPr>
        <w:jc w:val="right"/>
        <w:rPr>
          <w:rFonts w:ascii="GHEA Grapalat" w:eastAsia="Times New Roman" w:hAnsi="GHEA Grapalat" w:cs="Times New Roman"/>
          <w:i/>
          <w:iCs/>
        </w:rPr>
      </w:pPr>
    </w:p>
    <w:p w:rsidR="008D6E16" w:rsidRPr="00C14128" w:rsidRDefault="008D6E16" w:rsidP="008D6E16">
      <w:pPr>
        <w:jc w:val="right"/>
        <w:rPr>
          <w:rFonts w:ascii="GHEA Grapalat" w:eastAsia="Times New Roman" w:hAnsi="GHEA Grapalat" w:cs="Times New Roman"/>
          <w:i/>
          <w:iCs/>
        </w:rPr>
      </w:pPr>
      <w:r w:rsidRPr="00C14128">
        <w:rPr>
          <w:rFonts w:ascii="GHEA Grapalat" w:eastAsia="Times New Roman" w:hAnsi="GHEA Grapalat" w:cs="Times New Roman"/>
          <w:i/>
          <w:iCs/>
          <w:noProof/>
        </w:rPr>
        <w:lastRenderedPageBreak/>
        <w:drawing>
          <wp:inline distT="0" distB="0" distL="0" distR="0">
            <wp:extent cx="5732145" cy="8464202"/>
            <wp:effectExtent l="1905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5732145" cy="8464202"/>
                    </a:xfrm>
                    <a:prstGeom prst="rect">
                      <a:avLst/>
                    </a:prstGeom>
                    <a:noFill/>
                    <a:ln w="9525">
                      <a:noFill/>
                      <a:miter lim="800000"/>
                      <a:headEnd/>
                      <a:tailEnd/>
                    </a:ln>
                  </pic:spPr>
                </pic:pic>
              </a:graphicData>
            </a:graphic>
          </wp:inline>
        </w:drawing>
      </w:r>
    </w:p>
    <w:p w:rsidR="008D6E16" w:rsidRPr="00C14128" w:rsidRDefault="008D6E16" w:rsidP="008D6E16">
      <w:pPr>
        <w:jc w:val="right"/>
        <w:rPr>
          <w:rFonts w:ascii="GHEA Grapalat" w:eastAsia="Times New Roman" w:hAnsi="GHEA Grapalat" w:cs="Times New Roman"/>
          <w:i/>
          <w:iCs/>
        </w:rPr>
      </w:pPr>
      <w:r w:rsidRPr="00C14128">
        <w:rPr>
          <w:rFonts w:ascii="GHEA Grapalat" w:eastAsia="Times New Roman" w:hAnsi="GHEA Grapalat" w:cs="Times New Roman"/>
          <w:i/>
          <w:iCs/>
          <w:noProof/>
        </w:rPr>
        <w:lastRenderedPageBreak/>
        <w:drawing>
          <wp:inline distT="0" distB="0" distL="0" distR="0">
            <wp:extent cx="5733164" cy="8474149"/>
            <wp:effectExtent l="19050" t="0" r="886"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5732145" cy="8472643"/>
                    </a:xfrm>
                    <a:prstGeom prst="rect">
                      <a:avLst/>
                    </a:prstGeom>
                    <a:noFill/>
                    <a:ln w="9525">
                      <a:noFill/>
                      <a:miter lim="800000"/>
                      <a:headEnd/>
                      <a:tailEnd/>
                    </a:ln>
                  </pic:spPr>
                </pic:pic>
              </a:graphicData>
            </a:graphic>
          </wp:inline>
        </w:drawing>
      </w:r>
    </w:p>
    <w:p w:rsidR="008D6E16" w:rsidRDefault="008D6E16" w:rsidP="008D6E16">
      <w:pPr>
        <w:jc w:val="right"/>
        <w:rPr>
          <w:rFonts w:ascii="GHEA Grapalat" w:eastAsia="Times New Roman" w:hAnsi="GHEA Grapalat" w:cs="Times New Roman"/>
          <w:i/>
          <w:iCs/>
        </w:rPr>
      </w:pPr>
    </w:p>
    <w:p w:rsidR="00912F8D" w:rsidRPr="00C14128" w:rsidRDefault="00912F8D" w:rsidP="008D6E16">
      <w:pPr>
        <w:jc w:val="right"/>
        <w:rPr>
          <w:rFonts w:ascii="GHEA Grapalat" w:eastAsia="Times New Roman" w:hAnsi="GHEA Grapalat" w:cs="Times New Roman"/>
          <w:i/>
          <w:iCs/>
        </w:rPr>
      </w:pPr>
    </w:p>
    <w:p w:rsidR="008D6E16" w:rsidRPr="00C14128" w:rsidRDefault="008D6E16" w:rsidP="008D6E16">
      <w:pPr>
        <w:jc w:val="right"/>
        <w:rPr>
          <w:rFonts w:ascii="GHEA Grapalat" w:eastAsia="Times New Roman" w:hAnsi="GHEA Grapalat" w:cs="Times New Roman"/>
          <w:i/>
          <w:iCs/>
        </w:rPr>
      </w:pPr>
    </w:p>
    <w:p w:rsidR="008D6E16" w:rsidRPr="00C14128" w:rsidRDefault="008D6E16" w:rsidP="008D6E16">
      <w:pPr>
        <w:jc w:val="right"/>
        <w:rPr>
          <w:rFonts w:ascii="GHEA Grapalat" w:eastAsia="Times New Roman" w:hAnsi="GHEA Grapalat" w:cs="Times New Roman"/>
          <w:i/>
          <w:iCs/>
        </w:rPr>
      </w:pPr>
    </w:p>
    <w:p w:rsidR="008D6E16" w:rsidRPr="008D6E16" w:rsidRDefault="008D6E16" w:rsidP="008D6E16">
      <w:pPr>
        <w:jc w:val="right"/>
        <w:rPr>
          <w:rFonts w:ascii="GHEA Grapalat" w:eastAsia="Times New Roman" w:hAnsi="GHEA Grapalat" w:cs="Times New Roman"/>
        </w:rPr>
      </w:pPr>
      <w:r w:rsidRPr="008D6E16">
        <w:rPr>
          <w:rFonts w:ascii="GHEA Grapalat" w:eastAsia="Times New Roman" w:hAnsi="GHEA Grapalat" w:cs="Times New Roman"/>
          <w:i/>
          <w:iCs/>
        </w:rPr>
        <w:lastRenderedPageBreak/>
        <w:t>ՆԱԽԱԳԻԾ</w:t>
      </w:r>
    </w:p>
    <w:p w:rsidR="008D6E16" w:rsidRPr="008D6E16" w:rsidRDefault="008D6E16" w:rsidP="008D6E16">
      <w:pPr>
        <w:rPr>
          <w:rFonts w:ascii="GHEA Grapalat" w:eastAsia="Times New Roman" w:hAnsi="GHEA Grapalat" w:cs="Times New Roman"/>
        </w:rPr>
      </w:pPr>
      <w:r w:rsidRPr="008D6E16">
        <w:rPr>
          <w:rFonts w:ascii="GHEA Grapalat" w:eastAsia="Times New Roman" w:hAnsi="GHEA Grapalat" w:cs="Times New Roman"/>
          <w:i/>
          <w:iCs/>
        </w:rPr>
        <w:t>Պ-715-06.02.2015-ՊԻ-010/0</w:t>
      </w:r>
    </w:p>
    <w:p w:rsidR="008D6E16" w:rsidRPr="008D6E16" w:rsidRDefault="008D6E16" w:rsidP="008D6E16">
      <w:pPr>
        <w:spacing w:before="100" w:beforeAutospacing="1" w:after="100" w:afterAutospacing="1"/>
        <w:jc w:val="center"/>
        <w:outlineLvl w:val="1"/>
        <w:rPr>
          <w:rFonts w:ascii="GHEA Grapalat" w:eastAsia="Times New Roman" w:hAnsi="GHEA Grapalat" w:cs="Times New Roman"/>
          <w:b/>
          <w:bCs/>
        </w:rPr>
      </w:pPr>
      <w:r w:rsidRPr="008D6E16">
        <w:rPr>
          <w:rFonts w:ascii="GHEA Grapalat" w:eastAsia="Times New Roman" w:hAnsi="GHEA Grapalat" w:cs="Times New Roman"/>
          <w:b/>
          <w:bCs/>
        </w:rPr>
        <w:t xml:space="preserve">ՀԱՅԱՍՏԱՆԻ ՀԱՆՐԱՊԵՏՈՒԹՅԱՆ </w:t>
      </w:r>
      <w:r w:rsidRPr="008D6E16">
        <w:rPr>
          <w:rFonts w:ascii="GHEA Grapalat" w:eastAsia="Times New Roman" w:hAnsi="GHEA Grapalat" w:cs="Times New Roman"/>
          <w:b/>
          <w:bCs/>
        </w:rPr>
        <w:br/>
        <w:t>ՕՐԵՆՔԸ</w:t>
      </w:r>
    </w:p>
    <w:p w:rsidR="008D6E16" w:rsidRPr="008D6E16" w:rsidRDefault="008D6E16" w:rsidP="008D6E16">
      <w:pPr>
        <w:spacing w:before="100" w:beforeAutospacing="1" w:after="100" w:afterAutospacing="1"/>
        <w:jc w:val="center"/>
        <w:outlineLvl w:val="2"/>
        <w:rPr>
          <w:rFonts w:ascii="GHEA Grapalat" w:eastAsia="Times New Roman" w:hAnsi="GHEA Grapalat" w:cs="Times New Roman"/>
          <w:b/>
          <w:bCs/>
        </w:rPr>
      </w:pPr>
      <w:r w:rsidRPr="00C14128">
        <w:rPr>
          <w:rFonts w:ascii="GHEA Grapalat" w:eastAsia="Times New Roman" w:hAnsi="GHEA Grapalat" w:cs="Times New Roman"/>
          <w:b/>
          <w:bCs/>
        </w:rPr>
        <w:t>«ԴԱՏԱԽԱԶՈՒԹՅԱՆ ՄԱՍԻՆ» ՀԱՅԱՍՏԱՆԻ ՀԱՆՐԱՊԵՏՈՒԹՅԱՆ ՕՐԵՆՔՈՒՄ ՓՈՓՈԽՈՒԹՅՈՒՆ ԿԱՏԱՐԵԼՈՒ ՄԱՍԻՆ</w:t>
      </w:r>
    </w:p>
    <w:p w:rsidR="008D6E16" w:rsidRPr="008D6E16" w:rsidRDefault="008D6E16" w:rsidP="008D6E16">
      <w:pPr>
        <w:spacing w:before="100" w:beforeAutospacing="1" w:after="100" w:afterAutospacing="1"/>
        <w:rPr>
          <w:rFonts w:ascii="GHEA Grapalat" w:eastAsia="Times New Roman" w:hAnsi="GHEA Grapalat" w:cs="Times New Roman"/>
        </w:rPr>
      </w:pPr>
      <w:r w:rsidRPr="008D6E16">
        <w:rPr>
          <w:rFonts w:ascii="GHEA Grapalat" w:eastAsia="Times New Roman" w:hAnsi="GHEA Grapalat" w:cs="Times New Roman"/>
          <w:b/>
          <w:bCs/>
          <w:i/>
          <w:iCs/>
        </w:rPr>
        <w:t>Հոդված 1.</w:t>
      </w:r>
      <w:r w:rsidRPr="008D6E16">
        <w:rPr>
          <w:rFonts w:ascii="GHEA Grapalat" w:eastAsia="Times New Roman" w:hAnsi="GHEA Grapalat" w:cs="Times New Roman"/>
          <w:b/>
          <w:bCs/>
        </w:rPr>
        <w:t xml:space="preserve"> </w:t>
      </w:r>
      <w:r w:rsidRPr="008D6E16">
        <w:rPr>
          <w:rFonts w:ascii="GHEA Grapalat" w:eastAsia="Times New Roman" w:hAnsi="GHEA Grapalat" w:cs="Times New Roman"/>
        </w:rPr>
        <w:t xml:space="preserve">«Դատախազության մասին» Հայաստանի Հանրապետության 2007 թվականի փետրվարի 22-ի ՀՕ-126-Ն օրենքի 26-րդ հոդվածի 6-րդ մասը ճանաչել ուժը կորցրած: </w:t>
      </w:r>
    </w:p>
    <w:p w:rsidR="008D6E16" w:rsidRPr="008D6E16" w:rsidRDefault="008D6E16" w:rsidP="008D6E16">
      <w:pPr>
        <w:spacing w:before="100" w:beforeAutospacing="1" w:after="100" w:afterAutospacing="1"/>
        <w:rPr>
          <w:rFonts w:ascii="GHEA Grapalat" w:eastAsia="Times New Roman" w:hAnsi="GHEA Grapalat" w:cs="Times New Roman"/>
        </w:rPr>
      </w:pPr>
      <w:r w:rsidRPr="008D6E16">
        <w:rPr>
          <w:rFonts w:ascii="GHEA Grapalat" w:eastAsia="Times New Roman" w:hAnsi="GHEA Grapalat" w:cs="Times New Roman"/>
          <w:b/>
          <w:bCs/>
          <w:i/>
          <w:iCs/>
        </w:rPr>
        <w:t>Հոդված 2.</w:t>
      </w:r>
      <w:r w:rsidRPr="008D6E16">
        <w:rPr>
          <w:rFonts w:ascii="GHEA Grapalat" w:eastAsia="Times New Roman" w:hAnsi="GHEA Grapalat" w:cs="Times New Roman"/>
          <w:b/>
          <w:bCs/>
        </w:rPr>
        <w:t xml:space="preserve"> </w:t>
      </w:r>
      <w:r w:rsidRPr="008D6E16">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8D6E16" w:rsidRPr="008D6E16" w:rsidRDefault="008D6E16" w:rsidP="008D6E16">
      <w:pPr>
        <w:spacing w:before="100" w:beforeAutospacing="1" w:after="100" w:afterAutospacing="1"/>
        <w:jc w:val="center"/>
        <w:rPr>
          <w:rFonts w:ascii="GHEA Grapalat" w:eastAsia="Times New Roman" w:hAnsi="GHEA Grapalat" w:cs="Times New Roman"/>
        </w:rPr>
      </w:pPr>
      <w:r w:rsidRPr="008D6E16">
        <w:rPr>
          <w:rFonts w:ascii="GHEA Grapalat" w:eastAsia="Times New Roman" w:hAnsi="GHEA Grapalat" w:cs="Times New Roman"/>
          <w:b/>
          <w:bCs/>
        </w:rPr>
        <w:t>ՀԻՄՆԱՎՈՐՈՒՄ</w:t>
      </w:r>
      <w:r w:rsidRPr="008D6E16">
        <w:rPr>
          <w:rFonts w:ascii="GHEA Grapalat" w:eastAsia="Times New Roman" w:hAnsi="GHEA Grapalat" w:cs="Times New Roman"/>
        </w:rPr>
        <w:t xml:space="preserve"> </w:t>
      </w:r>
    </w:p>
    <w:p w:rsidR="008D6E16" w:rsidRPr="008D6E16" w:rsidRDefault="008D6E16" w:rsidP="008D6E16">
      <w:pPr>
        <w:spacing w:before="100" w:beforeAutospacing="1" w:after="100" w:afterAutospacing="1"/>
        <w:jc w:val="center"/>
        <w:rPr>
          <w:rFonts w:ascii="GHEA Grapalat" w:eastAsia="Times New Roman" w:hAnsi="GHEA Grapalat" w:cs="Times New Roman"/>
        </w:rPr>
      </w:pPr>
      <w:r w:rsidRPr="008D6E16">
        <w:rPr>
          <w:rFonts w:ascii="GHEA Grapalat" w:eastAsia="Times New Roman" w:hAnsi="GHEA Grapalat" w:cs="Times New Roman"/>
          <w:b/>
          <w:bCs/>
        </w:rPr>
        <w:t>«ԴԱՏԱԽԱԶՈՒԹՅԱՆ ՄԱՍԻՆ» ՀԱՅԱՍՏԱՆԻ ՀԱՆՐԱՊԵՏՈՒԹՅԱՆ ՕՐԵՆՔՈՒՄ ՓՈՓՈԽՈՒԹՅՈՒՆ ԿԱՏԱՐԵԼՈՒ ՄԱՍԻՆ» ՀԱՅԱՍՏԱՆԻ ՀԱՆՐԱՊԵՏՈՒԹՅԱՆ</w:t>
      </w:r>
      <w:r w:rsidRPr="008D6E16">
        <w:rPr>
          <w:rFonts w:ascii="GHEA Grapalat" w:eastAsia="Times New Roman" w:hAnsi="GHEA Grapalat" w:cs="Times New Roman"/>
        </w:rPr>
        <w:t xml:space="preserve"> </w:t>
      </w:r>
      <w:r w:rsidRPr="008D6E16">
        <w:rPr>
          <w:rFonts w:ascii="GHEA Grapalat" w:eastAsia="Times New Roman" w:hAnsi="GHEA Grapalat" w:cs="Times New Roman"/>
        </w:rPr>
        <w:br/>
      </w:r>
      <w:r w:rsidRPr="008D6E16">
        <w:rPr>
          <w:rFonts w:ascii="GHEA Grapalat" w:eastAsia="Times New Roman" w:hAnsi="GHEA Grapalat" w:cs="Times New Roman"/>
          <w:b/>
          <w:bCs/>
        </w:rPr>
        <w:t>ՕՐԵՆՔԻ ԸՆԴՈՒՆՄԱՆ</w:t>
      </w:r>
      <w:r w:rsidRPr="008D6E16">
        <w:rPr>
          <w:rFonts w:ascii="GHEA Grapalat" w:eastAsia="Times New Roman" w:hAnsi="GHEA Grapalat" w:cs="Times New Roman"/>
        </w:rPr>
        <w:t xml:space="preserve"> </w:t>
      </w:r>
    </w:p>
    <w:p w:rsidR="008D6E16" w:rsidRPr="008D6E16" w:rsidRDefault="008D6E16" w:rsidP="00912F8D">
      <w:pPr>
        <w:rPr>
          <w:rFonts w:ascii="GHEA Grapalat" w:eastAsia="Times New Roman" w:hAnsi="GHEA Grapalat" w:cs="Times New Roman"/>
        </w:rPr>
      </w:pPr>
      <w:r w:rsidRPr="008D6E16">
        <w:rPr>
          <w:rFonts w:ascii="GHEA Grapalat" w:eastAsia="Times New Roman" w:hAnsi="GHEA Grapalat" w:cs="Times New Roman"/>
        </w:rPr>
        <w:t>Ընթացիկ իրավիճակը եւ առկա խնդիրները: «Դատախազության մասին» ՀՀ օրենքի 26-րդ հոդվածի 6-րդ մասը գործող խմբագրությամբ ունի հետեւյալ բովանդակությունը. «ՀՀ քրեական դատավարության օրենսգրքի 309</w:t>
      </w:r>
      <w:r w:rsidRPr="008D6E16">
        <w:rPr>
          <w:rFonts w:ascii="GHEA Grapalat" w:eastAsia="Times New Roman" w:hAnsi="GHEA Grapalat" w:cs="Times New Roman"/>
          <w:vertAlign w:val="superscript"/>
        </w:rPr>
        <w:t>1</w:t>
      </w:r>
      <w:r w:rsidRPr="008D6E16">
        <w:rPr>
          <w:rFonts w:ascii="GHEA Grapalat" w:eastAsia="Times New Roman" w:hAnsi="GHEA Grapalat" w:cs="Times New Roman"/>
        </w:rPr>
        <w:t xml:space="preserve"> -րդ հոդվածի 5-րդ մասով նախատեսված կարգով առաջարկություն ստանալիս գլխավոր դատախազը կամ նրա տեղակալը կայացնում է որոշում մեղադրական եզրակացությունը վերահաստատելու վերաբերյալ եւ ներկայացնում դատարան կամ անում նույն օրենսգրքի 309</w:t>
      </w:r>
      <w:r w:rsidRPr="008D6E16">
        <w:rPr>
          <w:rFonts w:ascii="GHEA Grapalat" w:eastAsia="Times New Roman" w:hAnsi="GHEA Grapalat" w:cs="Times New Roman"/>
          <w:vertAlign w:val="superscript"/>
        </w:rPr>
        <w:t>1</w:t>
      </w:r>
      <w:r w:rsidRPr="008D6E16">
        <w:rPr>
          <w:rFonts w:ascii="GHEA Grapalat" w:eastAsia="Times New Roman" w:hAnsi="GHEA Grapalat" w:cs="Times New Roman"/>
        </w:rPr>
        <w:t xml:space="preserve"> -րդ հոդվածի 1-ին եւ 2-րդ մասերով նախատեսված միջնորդություններից որեւէ մեկը»: Այսինքն՝ «Դատախազության մասին» ՀՀ օրենքի 26-րդ հոդվածի 6-րդ մասը հղում է կատարում ՀՀ քրեական դատավարության օրենսգրքի 309</w:t>
      </w:r>
      <w:r w:rsidRPr="008D6E16">
        <w:rPr>
          <w:rFonts w:ascii="GHEA Grapalat" w:eastAsia="Times New Roman" w:hAnsi="GHEA Grapalat" w:cs="Times New Roman"/>
          <w:vertAlign w:val="superscript"/>
        </w:rPr>
        <w:t>1</w:t>
      </w:r>
      <w:r w:rsidRPr="008D6E16">
        <w:rPr>
          <w:rFonts w:ascii="GHEA Grapalat" w:eastAsia="Times New Roman" w:hAnsi="GHEA Grapalat" w:cs="Times New Roman"/>
        </w:rPr>
        <w:t xml:space="preserve"> -րդ հոդվածի 5-րդ մասին, որը ՀՀ սահմանադրական դատարանի կողմից 02.04.2010թ. ընդունված ՍԴՈ-872 որոշմամբ ճանաչվել է ՀՀ Սահմանադրությանը հակասող եւ անվավեր: </w:t>
      </w:r>
    </w:p>
    <w:p w:rsidR="008D6E16" w:rsidRPr="008D6E16" w:rsidRDefault="008D6E16" w:rsidP="00912F8D">
      <w:pPr>
        <w:rPr>
          <w:rFonts w:ascii="GHEA Grapalat" w:eastAsia="Times New Roman" w:hAnsi="GHEA Grapalat" w:cs="Times New Roman"/>
        </w:rPr>
      </w:pPr>
      <w:r w:rsidRPr="008D6E16">
        <w:rPr>
          <w:rFonts w:ascii="GHEA Grapalat" w:eastAsia="Times New Roman" w:hAnsi="GHEA Grapalat" w:cs="Times New Roman"/>
        </w:rPr>
        <w:t xml:space="preserve">ՀՀ Սահմանադրական դատարանն իր նշված որոշման մեջ նշել է. «Այս պարագայում լիարժեք հաշվի չի առնվել այն կարեւոր սկզբունքի պահպանումը, համաձայն որի` դատարանը չի կարող հանդես գալ մեղադրանքի կամ պաշտպանության կողմում եւ պետք է արտահայտի միայն իրավունքի շահերը (ՀՀ քր. դատ. օր. 23-րդ հոդված)` սկզբունք, որը նպատակաուղղված է ՀՀ Սահմանադրության 19-րդ հոդվածով նախատեսված` դատարանի անկախության եւ անկողմնակալության, ինչպես նաեւ մրցակցային դատավարության եւ կողմերի հավասարության սկզբունքների ապահովմանը»: </w:t>
      </w:r>
    </w:p>
    <w:p w:rsidR="008D6E16" w:rsidRPr="008D6E16" w:rsidRDefault="008D6E16" w:rsidP="00912F8D">
      <w:pPr>
        <w:rPr>
          <w:rFonts w:ascii="GHEA Grapalat" w:eastAsia="Times New Roman" w:hAnsi="GHEA Grapalat" w:cs="Times New Roman"/>
        </w:rPr>
      </w:pPr>
      <w:r w:rsidRPr="008D6E16">
        <w:rPr>
          <w:rFonts w:ascii="GHEA Grapalat" w:eastAsia="Times New Roman" w:hAnsi="GHEA Grapalat" w:cs="Times New Roman"/>
        </w:rPr>
        <w:t xml:space="preserve">Այսինքն՝ «Դատախազության մասին» ՀՀ օրենքի գործող կարգավորումը նախատեսում է նորմ, որը սահմանում է ՀՀ քրեական դատավարության օրենսգրքով նախատեսված այն նորմի վերաբերյալ ընթացակարգային կանոն, որն արդեն իսկ ճանաչվել է հակասահմանադրական: </w:t>
      </w:r>
    </w:p>
    <w:p w:rsidR="008D6E16" w:rsidRPr="008D6E16" w:rsidRDefault="008D6E16" w:rsidP="00912F8D">
      <w:pPr>
        <w:rPr>
          <w:rFonts w:ascii="GHEA Grapalat" w:eastAsia="Times New Roman" w:hAnsi="GHEA Grapalat" w:cs="Times New Roman"/>
        </w:rPr>
      </w:pPr>
      <w:r w:rsidRPr="008D6E16">
        <w:rPr>
          <w:rFonts w:ascii="GHEA Grapalat" w:eastAsia="Times New Roman" w:hAnsi="GHEA Grapalat" w:cs="Times New Roman"/>
        </w:rPr>
        <w:t xml:space="preserve">Առաջարկվող լուծումները: Հաշվի առնելով վերը նշված իրավիճակը եւ խնդիր ունենալով ապահովելու համակարգային եւ միասնական իրավակարգավորում՝ սույն նախագծով առաջարկվում է «Դատախազության մասին» ՀՀ օրենքի 26-րդ հոդվածի 6-րդ մասն ուժը կորցրած ճանաչել: </w:t>
      </w:r>
    </w:p>
    <w:p w:rsidR="008D6E16" w:rsidRPr="008D6E16" w:rsidRDefault="008D6E16" w:rsidP="00912F8D">
      <w:pPr>
        <w:rPr>
          <w:rFonts w:ascii="GHEA Grapalat" w:eastAsia="Times New Roman" w:hAnsi="GHEA Grapalat" w:cs="Times New Roman"/>
        </w:rPr>
      </w:pPr>
      <w:r w:rsidRPr="008D6E16">
        <w:rPr>
          <w:rFonts w:ascii="GHEA Grapalat" w:eastAsia="Times New Roman" w:hAnsi="GHEA Grapalat" w:cs="Times New Roman"/>
        </w:rPr>
        <w:t xml:space="preserve">Ակնկալվող արդյունքը: Նշված փոփոխությունների իրականացմամբ կապահովվի իրավական որոշակիության սկզբունքի իրականցումը՝ բացառելով հղումներ այնպիսի նորմերին, որոնց գործողությունն արդեն իսկ դադարել է: </w:t>
      </w:r>
    </w:p>
    <w:p w:rsidR="002530AF" w:rsidRPr="00C14128" w:rsidRDefault="002530AF">
      <w:pPr>
        <w:rPr>
          <w:rFonts w:ascii="GHEA Grapalat" w:hAnsi="GHEA Grapalat"/>
        </w:rPr>
      </w:pPr>
    </w:p>
    <w:p w:rsidR="00B2332D" w:rsidRPr="00C14128" w:rsidRDefault="00B2332D">
      <w:pPr>
        <w:rPr>
          <w:rFonts w:ascii="GHEA Grapalat" w:hAnsi="GHEA Grapalat"/>
        </w:rPr>
      </w:pPr>
    </w:p>
    <w:tbl>
      <w:tblPr>
        <w:tblW w:w="5000" w:type="pct"/>
        <w:tblCellSpacing w:w="0" w:type="dxa"/>
        <w:tblCellMar>
          <w:left w:w="0" w:type="dxa"/>
          <w:right w:w="0" w:type="dxa"/>
        </w:tblCellMar>
        <w:tblLook w:val="04A0" w:firstRow="1" w:lastRow="0" w:firstColumn="1" w:lastColumn="0" w:noHBand="0" w:noVBand="1"/>
      </w:tblPr>
      <w:tblGrid>
        <w:gridCol w:w="2025"/>
        <w:gridCol w:w="7695"/>
      </w:tblGrid>
      <w:tr w:rsidR="00B2332D" w:rsidRPr="00B2332D" w:rsidTr="00B2332D">
        <w:trPr>
          <w:tblCellSpacing w:w="0" w:type="dxa"/>
        </w:trPr>
        <w:tc>
          <w:tcPr>
            <w:tcW w:w="2025" w:type="dxa"/>
            <w:vAlign w:val="center"/>
            <w:hideMark/>
          </w:tcPr>
          <w:p w:rsidR="00B2332D" w:rsidRPr="00B2332D" w:rsidRDefault="00B2332D" w:rsidP="00B2332D">
            <w:pPr>
              <w:spacing w:before="100" w:beforeAutospacing="1" w:after="100" w:afterAutospacing="1"/>
              <w:jc w:val="center"/>
              <w:rPr>
                <w:rFonts w:ascii="GHEA Grapalat" w:eastAsia="Times New Roman" w:hAnsi="GHEA Grapalat" w:cs="Times New Roman"/>
              </w:rPr>
            </w:pPr>
            <w:r w:rsidRPr="00C14128">
              <w:rPr>
                <w:rFonts w:ascii="GHEA Grapalat" w:eastAsia="Times New Roman" w:hAnsi="GHEA Grapalat" w:cs="Times New Roman"/>
                <w:b/>
                <w:bCs/>
              </w:rPr>
              <w:lastRenderedPageBreak/>
              <w:t>Հոդված 26.</w:t>
            </w:r>
          </w:p>
        </w:tc>
        <w:tc>
          <w:tcPr>
            <w:tcW w:w="0" w:type="auto"/>
            <w:vAlign w:val="center"/>
            <w:hideMark/>
          </w:tcPr>
          <w:p w:rsidR="00B2332D" w:rsidRPr="00B2332D" w:rsidRDefault="00B2332D" w:rsidP="00B2332D">
            <w:pPr>
              <w:rPr>
                <w:rFonts w:ascii="GHEA Grapalat" w:eastAsia="Times New Roman" w:hAnsi="GHEA Grapalat" w:cs="Times New Roman"/>
              </w:rPr>
            </w:pPr>
            <w:r w:rsidRPr="00C14128">
              <w:rPr>
                <w:rFonts w:ascii="GHEA Grapalat" w:eastAsia="Times New Roman" w:hAnsi="GHEA Grapalat" w:cs="Times New Roman"/>
                <w:b/>
                <w:bCs/>
              </w:rPr>
              <w:t>Մեղադրանքի պաշտպանությունը դատարանում</w:t>
            </w:r>
          </w:p>
        </w:tc>
      </w:tr>
    </w:tbl>
    <w:p w:rsidR="00B2332D" w:rsidRPr="00B2332D" w:rsidRDefault="00B2332D" w:rsidP="00B2332D">
      <w:pPr>
        <w:ind w:firstLine="269"/>
        <w:rPr>
          <w:rFonts w:ascii="GHEA Grapalat" w:eastAsia="Times New Roman" w:hAnsi="GHEA Grapalat" w:cs="Times New Roman"/>
        </w:rPr>
      </w:pPr>
      <w:r w:rsidRPr="00B2332D">
        <w:rPr>
          <w:rFonts w:ascii="Arial" w:eastAsia="Times New Roman" w:hAnsi="Arial" w:cs="Arial"/>
        </w:rPr>
        <w:t> </w:t>
      </w:r>
    </w:p>
    <w:p w:rsidR="00B2332D" w:rsidRPr="00B2332D" w:rsidRDefault="00B2332D" w:rsidP="00B2332D">
      <w:pPr>
        <w:ind w:firstLine="269"/>
        <w:rPr>
          <w:rFonts w:ascii="GHEA Grapalat" w:eastAsia="Times New Roman" w:hAnsi="GHEA Grapalat" w:cs="Times New Roman"/>
        </w:rPr>
      </w:pPr>
      <w:r w:rsidRPr="00B2332D">
        <w:rPr>
          <w:rFonts w:ascii="GHEA Grapalat" w:eastAsia="Times New Roman" w:hAnsi="GHEA Grapalat" w:cs="Times New Roman"/>
        </w:rPr>
        <w:t>1. Մեղադրանքի պաշտպանությունը դատարանում, որպես կանոն, իրականացնում է տվյալ քրեական գործով հետաքննության և նախաքննության օրինականության նկատմամբ հսկողություն իրականացրած դատախազը, բացառությամբ, երբ նրան օրենքով նախատեսված դեպքերում փոխարինում է վերադաս դատախազը: Բացառիկ դեպքերում մեղադրանքը պաշտպանող դատախազի դատավարական լիազորությունների իրականացմանը վերադաս դատախազն իրավունք ունի ներգրավելու նաև այլ մեղադրողների:</w:t>
      </w:r>
    </w:p>
    <w:p w:rsidR="00B2332D" w:rsidRPr="00B2332D" w:rsidRDefault="00B2332D" w:rsidP="00B2332D">
      <w:pPr>
        <w:ind w:firstLine="269"/>
        <w:rPr>
          <w:rFonts w:ascii="GHEA Grapalat" w:eastAsia="Times New Roman" w:hAnsi="GHEA Grapalat" w:cs="Times New Roman"/>
        </w:rPr>
      </w:pPr>
      <w:r w:rsidRPr="00B2332D">
        <w:rPr>
          <w:rFonts w:ascii="GHEA Grapalat" w:eastAsia="Times New Roman" w:hAnsi="GHEA Grapalat" w:cs="Times New Roman"/>
        </w:rPr>
        <w:t>2. Մեղադրանքը պաշտպանող դատախազի մասնակցությունը պարտադիր է առաջին ատյանի և վերաքննիչ դատարանում գործի քննությանը, այդ թվում` նախնական լսումներին:</w:t>
      </w:r>
    </w:p>
    <w:p w:rsidR="00B2332D" w:rsidRPr="00B2332D" w:rsidRDefault="00B2332D" w:rsidP="00B2332D">
      <w:pPr>
        <w:ind w:firstLine="269"/>
        <w:rPr>
          <w:rFonts w:ascii="GHEA Grapalat" w:eastAsia="Times New Roman" w:hAnsi="GHEA Grapalat" w:cs="Times New Roman"/>
        </w:rPr>
      </w:pPr>
      <w:r w:rsidRPr="00B2332D">
        <w:rPr>
          <w:rFonts w:ascii="GHEA Grapalat" w:eastAsia="Times New Roman" w:hAnsi="GHEA Grapalat" w:cs="Times New Roman"/>
        </w:rPr>
        <w:t>3. Դատարանում մեղադրանք պաշտպանող դատախազը Հայաստանի Հանրապետության քրեական դատավարության օրենսգրքով նախատեսված դեպքերում պարտավոր է հրաժարվել մեղադրանքից: Դատարանում մեղադրանքից հրաժարվելու դեպքում դատարանը մեղադրանքի այդ մասով կայացնում է արդարացնող դատավճիռ:</w:t>
      </w:r>
    </w:p>
    <w:p w:rsidR="00B2332D" w:rsidRPr="00B2332D" w:rsidRDefault="00B2332D" w:rsidP="00B2332D">
      <w:pPr>
        <w:ind w:firstLine="269"/>
        <w:rPr>
          <w:rFonts w:ascii="GHEA Grapalat" w:eastAsia="Times New Roman" w:hAnsi="GHEA Grapalat" w:cs="Times New Roman"/>
        </w:rPr>
      </w:pPr>
      <w:r w:rsidRPr="00B2332D">
        <w:rPr>
          <w:rFonts w:ascii="GHEA Grapalat" w:eastAsia="Times New Roman" w:hAnsi="GHEA Grapalat" w:cs="Times New Roman"/>
        </w:rPr>
        <w:t>4. Եթե առաջին ատյանի դատարանում մեղադրողը գտնում է, որ մեղադրանքը ենթակա է մեղմացման կամ խստացման, քանի որ դատական քննության ժամանակ ի հայտ են եկել այնպիսի հանգամանքներ, որոնք հայտնի չէին մինչդատական վարույթում, դատախազն իրավունք ունի միջնորդություն ներկայացնելու դատարան` արարքը վերաորակելու նպատակով դատական նիստը հետաձգելու վերաբերյալ: Դատարանը դատախազի միջնորդությամբ հետաձգում է նիստը` անհրաժեշտ քննչական գործողություններ կատարելու և նոր մեղադրանք առաջադրելու համար: Նիստը կարող է հետաձգվել ոչ ավելի, քան 1 ամսով, բացառությամբ այն դեպքերի, երբ անհրաժեշտ քննչական գործողություններ կատարելու համար ողջամտորեն պահանջվում է ավելի երկար ժամկետ: Ամբաստանյալի կամ նրա պաշտպանի, տուժողի կամ նրա ներկայացուցչի միջնորդությամբ դատարանը պարտավոր է հետաձգել նիստը` նոր մեղադրանքին ծանոթանալու համար ժամկետ տրամադրելու նպատակով:</w:t>
      </w:r>
    </w:p>
    <w:p w:rsidR="00B2332D" w:rsidRPr="00B2332D" w:rsidRDefault="00B2332D" w:rsidP="00B2332D">
      <w:pPr>
        <w:ind w:firstLine="269"/>
        <w:rPr>
          <w:rFonts w:ascii="GHEA Grapalat" w:eastAsia="Times New Roman" w:hAnsi="GHEA Grapalat" w:cs="Times New Roman"/>
        </w:rPr>
      </w:pPr>
      <w:r w:rsidRPr="00B2332D">
        <w:rPr>
          <w:rFonts w:ascii="GHEA Grapalat" w:eastAsia="Times New Roman" w:hAnsi="GHEA Grapalat" w:cs="Times New Roman"/>
        </w:rPr>
        <w:t>5. Մեղադրողը կարող է մինչև դատարանի խորհրդակցական սենյակ հեռանալը փոխել մեղադրանքը, այդ թվում նաև` խստացման առումով, եթե դատական քննության ընթացքում հետազոտված ապացույցները անհերքելիորեն վկայում են այն մասին, որ ամբաստանյալը կատարել է այլ հանցանք, քան այն, որը նրան մեղսագրվում է:</w:t>
      </w:r>
    </w:p>
    <w:p w:rsidR="00B2332D" w:rsidRPr="00FF1C9F" w:rsidRDefault="00B2332D" w:rsidP="00B2332D">
      <w:pPr>
        <w:ind w:firstLine="269"/>
        <w:rPr>
          <w:rFonts w:ascii="GHEA Grapalat" w:eastAsia="Times New Roman" w:hAnsi="GHEA Grapalat" w:cs="Times New Roman"/>
          <w:strike/>
        </w:rPr>
      </w:pPr>
      <w:r w:rsidRPr="00FF1C9F">
        <w:rPr>
          <w:rFonts w:ascii="GHEA Grapalat" w:eastAsia="Times New Roman" w:hAnsi="GHEA Grapalat" w:cs="Times New Roman"/>
          <w:strike/>
        </w:rPr>
        <w:t>6. Քրեական դատավարության օրենսգրքի 309</w:t>
      </w:r>
      <w:r w:rsidRPr="00FF1C9F">
        <w:rPr>
          <w:rFonts w:ascii="GHEA Grapalat" w:eastAsia="Times New Roman" w:hAnsi="GHEA Grapalat" w:cs="Times New Roman"/>
          <w:strike/>
          <w:vertAlign w:val="superscript"/>
        </w:rPr>
        <w:t>1</w:t>
      </w:r>
      <w:r w:rsidRPr="00FF1C9F">
        <w:rPr>
          <w:rFonts w:ascii="GHEA Grapalat" w:eastAsia="Times New Roman" w:hAnsi="GHEA Grapalat" w:cs="Times New Roman"/>
          <w:strike/>
        </w:rPr>
        <w:t xml:space="preserve"> -րդ հոդվածի 5-րդ մասով նախատեսված կարգով առաջարկություն ստանալիս գլխավոր դատախազը կամ նրա տեղակալը կայացնում է որոշում մեղադրական եզրակացությունը վերահաստատելու վերաբերյալ և ներկայացնում դատարան կամ անում նույն օրենքի 309</w:t>
      </w:r>
      <w:r w:rsidRPr="00FF1C9F">
        <w:rPr>
          <w:rFonts w:ascii="GHEA Grapalat" w:eastAsia="Times New Roman" w:hAnsi="GHEA Grapalat" w:cs="Times New Roman"/>
          <w:strike/>
          <w:vertAlign w:val="superscript"/>
        </w:rPr>
        <w:t>1</w:t>
      </w:r>
      <w:r w:rsidRPr="00FF1C9F">
        <w:rPr>
          <w:rFonts w:ascii="GHEA Grapalat" w:eastAsia="Times New Roman" w:hAnsi="GHEA Grapalat" w:cs="Times New Roman"/>
          <w:strike/>
        </w:rPr>
        <w:t xml:space="preserve"> -րդ հոդվածի 1-ին և 2-րդ մասերով նախատեսված միջնորդություններից որևէ մեկը:</w:t>
      </w:r>
    </w:p>
    <w:p w:rsidR="00B2332D" w:rsidRDefault="00B2332D" w:rsidP="00B2332D">
      <w:pPr>
        <w:spacing w:after="240"/>
        <w:ind w:firstLine="269"/>
        <w:rPr>
          <w:rFonts w:ascii="GHEA Grapalat" w:eastAsia="Times New Roman" w:hAnsi="GHEA Grapalat" w:cs="Times New Roman"/>
          <w:b/>
          <w:bCs/>
          <w:i/>
          <w:iCs/>
        </w:rPr>
      </w:pPr>
      <w:r w:rsidRPr="00FF1C9F">
        <w:rPr>
          <w:rFonts w:ascii="GHEA Grapalat" w:eastAsia="Times New Roman" w:hAnsi="GHEA Grapalat" w:cs="Times New Roman"/>
          <w:b/>
          <w:bCs/>
          <w:i/>
          <w:iCs/>
        </w:rPr>
        <w:t>(26-րդ հոդվածը լրաց. 28.11.07 ՀՕ-271-Ն</w:t>
      </w:r>
      <w:bookmarkStart w:id="0" w:name="_GoBack"/>
      <w:bookmarkEnd w:id="0"/>
      <w:r w:rsidRPr="00C14128">
        <w:rPr>
          <w:rFonts w:ascii="GHEA Grapalat" w:eastAsia="Times New Roman" w:hAnsi="GHEA Grapalat" w:cs="Times New Roman"/>
          <w:b/>
          <w:bCs/>
          <w:i/>
          <w:iCs/>
        </w:rPr>
        <w:t>)</w:t>
      </w:r>
    </w:p>
    <w:p w:rsidR="00C14128" w:rsidRPr="00B2332D" w:rsidRDefault="00C14128" w:rsidP="00B2332D">
      <w:pPr>
        <w:spacing w:after="240"/>
        <w:ind w:firstLine="269"/>
        <w:rPr>
          <w:rFonts w:ascii="GHEA Grapalat" w:eastAsia="Times New Roman" w:hAnsi="GHEA Grapalat" w:cs="Times New Roman"/>
        </w:rPr>
      </w:pPr>
    </w:p>
    <w:p w:rsidR="00B2332D" w:rsidRPr="00B2332D" w:rsidRDefault="00B2332D" w:rsidP="00B2332D">
      <w:pPr>
        <w:jc w:val="center"/>
        <w:rPr>
          <w:rFonts w:ascii="GHEA Grapalat" w:eastAsia="Times New Roman" w:hAnsi="GHEA Grapalat" w:cs="Times New Roman"/>
          <w:b/>
          <w:bCs/>
        </w:rPr>
      </w:pPr>
      <w:r w:rsidRPr="00B2332D">
        <w:rPr>
          <w:rFonts w:ascii="GHEA Grapalat" w:eastAsia="Times New Roman" w:hAnsi="GHEA Grapalat" w:cs="Times New Roman"/>
          <w:b/>
          <w:bCs/>
        </w:rPr>
        <w:t>ՀՀ ՔՐԵԱԿԱՆ ԴԱՏԱՎԱՐՈՒԹՅԱՆ ՕՐԵՆՍԳԻՐՔ</w:t>
      </w:r>
    </w:p>
    <w:tbl>
      <w:tblPr>
        <w:tblW w:w="5000" w:type="pct"/>
        <w:tblCellSpacing w:w="0" w:type="dxa"/>
        <w:tblCellMar>
          <w:left w:w="0" w:type="dxa"/>
          <w:right w:w="0" w:type="dxa"/>
        </w:tblCellMar>
        <w:tblLook w:val="04A0" w:firstRow="1" w:lastRow="0" w:firstColumn="1" w:lastColumn="0" w:noHBand="0" w:noVBand="1"/>
      </w:tblPr>
      <w:tblGrid>
        <w:gridCol w:w="2025"/>
        <w:gridCol w:w="7695"/>
      </w:tblGrid>
      <w:tr w:rsidR="00B2332D" w:rsidRPr="00B2332D" w:rsidTr="00B2332D">
        <w:trPr>
          <w:tblCellSpacing w:w="0" w:type="dxa"/>
        </w:trPr>
        <w:tc>
          <w:tcPr>
            <w:tcW w:w="2025" w:type="dxa"/>
            <w:hideMark/>
          </w:tcPr>
          <w:p w:rsidR="00B2332D" w:rsidRPr="00B2332D" w:rsidRDefault="00B2332D" w:rsidP="00B2332D">
            <w:pPr>
              <w:jc w:val="center"/>
              <w:rPr>
                <w:rFonts w:ascii="GHEA Grapalat" w:eastAsia="Times New Roman" w:hAnsi="GHEA Grapalat" w:cs="Times New Roman"/>
              </w:rPr>
            </w:pPr>
            <w:r w:rsidRPr="00C14128">
              <w:rPr>
                <w:rFonts w:ascii="GHEA Grapalat" w:eastAsia="Times New Roman" w:hAnsi="GHEA Grapalat" w:cs="Times New Roman"/>
                <w:b/>
                <w:bCs/>
              </w:rPr>
              <w:t>Հոդված 309</w:t>
            </w:r>
            <w:r w:rsidRPr="00C14128">
              <w:rPr>
                <w:rFonts w:ascii="GHEA Grapalat" w:eastAsia="Times New Roman" w:hAnsi="GHEA Grapalat" w:cs="Times New Roman"/>
                <w:b/>
                <w:bCs/>
                <w:vertAlign w:val="superscript"/>
              </w:rPr>
              <w:t>1</w:t>
            </w:r>
            <w:r w:rsidRPr="00C14128">
              <w:rPr>
                <w:rFonts w:ascii="GHEA Grapalat" w:eastAsia="Times New Roman" w:hAnsi="GHEA Grapalat" w:cs="Times New Roman"/>
                <w:b/>
                <w:bCs/>
              </w:rPr>
              <w:t>.</w:t>
            </w:r>
          </w:p>
        </w:tc>
        <w:tc>
          <w:tcPr>
            <w:tcW w:w="0" w:type="auto"/>
            <w:vAlign w:val="center"/>
            <w:hideMark/>
          </w:tcPr>
          <w:p w:rsidR="00B2332D" w:rsidRPr="00B2332D" w:rsidRDefault="00B2332D" w:rsidP="00B2332D">
            <w:pPr>
              <w:rPr>
                <w:rFonts w:ascii="GHEA Grapalat" w:eastAsia="Times New Roman" w:hAnsi="GHEA Grapalat" w:cs="Times New Roman"/>
              </w:rPr>
            </w:pPr>
            <w:r w:rsidRPr="00C14128">
              <w:rPr>
                <w:rFonts w:ascii="GHEA Grapalat" w:eastAsia="Times New Roman" w:hAnsi="GHEA Grapalat" w:cs="Times New Roman"/>
                <w:b/>
                <w:bCs/>
              </w:rPr>
              <w:t>Առաջադրված մեղադրանքը լրացնելու կամ փոփոխելու սահմանները</w:t>
            </w:r>
          </w:p>
        </w:tc>
      </w:tr>
    </w:tbl>
    <w:p w:rsidR="00B2332D" w:rsidRPr="00B2332D" w:rsidRDefault="00B2332D" w:rsidP="00B2332D">
      <w:pPr>
        <w:ind w:firstLine="269"/>
        <w:rPr>
          <w:rFonts w:ascii="GHEA Grapalat" w:eastAsia="Times New Roman" w:hAnsi="GHEA Grapalat" w:cs="Times New Roman"/>
        </w:rPr>
      </w:pPr>
      <w:r w:rsidRPr="00B2332D">
        <w:rPr>
          <w:rFonts w:ascii="Arial" w:eastAsia="Times New Roman" w:hAnsi="Arial" w:cs="Arial"/>
        </w:rPr>
        <w:t> </w:t>
      </w:r>
    </w:p>
    <w:p w:rsidR="00B2332D" w:rsidRPr="00B2332D" w:rsidRDefault="00B2332D" w:rsidP="00B2332D">
      <w:pPr>
        <w:ind w:firstLine="269"/>
        <w:rPr>
          <w:rFonts w:ascii="GHEA Grapalat" w:eastAsia="Times New Roman" w:hAnsi="GHEA Grapalat" w:cs="Times New Roman"/>
        </w:rPr>
      </w:pPr>
      <w:r w:rsidRPr="00B2332D">
        <w:rPr>
          <w:rFonts w:ascii="GHEA Grapalat" w:eastAsia="Times New Roman" w:hAnsi="GHEA Grapalat" w:cs="Times New Roman"/>
        </w:rPr>
        <w:t>1. Եթե առաջին ատյանի դատարանում դատական քննության ընթացքում մեղադրողը գտնում է, որ առաջադրված մեղադրանքը խստացման կամ մեղմացման առումով ենթակա է լրացման կամ փոփոխման, քանի որ ի հայտ են եկել այնպիսի հանգամանքներ, որոնք հայտնի չեն եղել և չէին կարող հայտնի լինել մինչդատական վարույթում, և եթե գործի փաստական հանգամանքները հնարավորություն չեն տալիս մեղադրանքը լրացնելու կամ փոփոխելու առանց դատական քննությունը հետաձգելու, ապա դատարանին ներկայացնում է առաջադրված մեղադրանքը լրացնելու կամ փոփոխելու և նոր մեղադրանք առաջադրելու համար դատական քննությունը հետաձգելու վերաբերյալ միջնորդություն: Մեղադրողը նման միջնորդությամբ կարող է հանդես գալ մինչև դատարանի խորհրդակցական սենյակ հեռանալը:</w:t>
      </w:r>
    </w:p>
    <w:p w:rsidR="00B2332D" w:rsidRPr="00B2332D" w:rsidRDefault="00B2332D" w:rsidP="00B2332D">
      <w:pPr>
        <w:ind w:firstLine="269"/>
        <w:rPr>
          <w:rFonts w:ascii="GHEA Grapalat" w:eastAsia="Times New Roman" w:hAnsi="GHEA Grapalat" w:cs="Times New Roman"/>
        </w:rPr>
      </w:pPr>
      <w:r w:rsidRPr="00B2332D">
        <w:rPr>
          <w:rFonts w:ascii="GHEA Grapalat" w:eastAsia="Times New Roman" w:hAnsi="GHEA Grapalat" w:cs="Times New Roman"/>
        </w:rPr>
        <w:lastRenderedPageBreak/>
        <w:t xml:space="preserve">2. Սույն հոդվածի առաջին մասով նախատեսված հիմքերի առկայության դեպքում դատարանը դատախազի միջնորդությամբ հետաձգում է նիստը` անհրաժեշտ քննչական և այլ դատավարական գործողություններ կատարելու և նոր մեղադրանք առաջադրելու համար: Նիստը կարող է հետաձգվել ոչ ավելի, քան մեկ ամսով, բացառությամբ այն դեպքերի, երբ անհրաժեշտ քննչական և այլ դատավարական գործողություններ կատարելու համար ողջամտորեն պահանջվում է ավելի երկար ժամկետ: </w:t>
      </w:r>
    </w:p>
    <w:p w:rsidR="00B2332D" w:rsidRPr="00B2332D" w:rsidRDefault="00B2332D" w:rsidP="00B2332D">
      <w:pPr>
        <w:ind w:firstLine="269"/>
        <w:rPr>
          <w:rFonts w:ascii="GHEA Grapalat" w:eastAsia="Times New Roman" w:hAnsi="GHEA Grapalat" w:cs="Times New Roman"/>
        </w:rPr>
      </w:pPr>
      <w:r w:rsidRPr="00B2332D">
        <w:rPr>
          <w:rFonts w:ascii="GHEA Grapalat" w:eastAsia="Times New Roman" w:hAnsi="GHEA Grapalat" w:cs="Times New Roman"/>
        </w:rPr>
        <w:t>Առաջադրված մեղադրանքը լրացնելու կամ փոփոխելու դեպքում մեղադրողը կազմում է առաջադրված մեղադրանքը լրացնելու կամ փոփոխելու և նոր մեղադրանք առաջադրելու մասին որոշում, որը ձեռք բերված նյութերի հետ ներկայացնում է դատարան:</w:t>
      </w:r>
    </w:p>
    <w:p w:rsidR="00B2332D" w:rsidRPr="00B2332D" w:rsidRDefault="00B2332D" w:rsidP="00B2332D">
      <w:pPr>
        <w:ind w:firstLine="269"/>
        <w:rPr>
          <w:rFonts w:ascii="GHEA Grapalat" w:eastAsia="Times New Roman" w:hAnsi="GHEA Grapalat" w:cs="Times New Roman"/>
        </w:rPr>
      </w:pPr>
      <w:r w:rsidRPr="00B2332D">
        <w:rPr>
          <w:rFonts w:ascii="GHEA Grapalat" w:eastAsia="Times New Roman" w:hAnsi="GHEA Grapalat" w:cs="Times New Roman"/>
        </w:rPr>
        <w:t>3. Մեղադրողը կարող է մինչև դատարանի խորհրդակցական սենյակ հեռանալը փոխել մեղադրանքը, այդ թվում նաև` խստացման առումով, եթե դատական քննության ընթացքում հետազոտված ապացույցները անհերքելիորեն վկայում են, որ ամբաստանյալը կատարել է այլ հանցանք, քան այն, որը նրան մեղսագրվում է:</w:t>
      </w:r>
    </w:p>
    <w:p w:rsidR="00B2332D" w:rsidRPr="00B2332D" w:rsidRDefault="00B2332D" w:rsidP="00B2332D">
      <w:pPr>
        <w:ind w:firstLine="269"/>
        <w:rPr>
          <w:rFonts w:ascii="GHEA Grapalat" w:eastAsia="Times New Roman" w:hAnsi="GHEA Grapalat" w:cs="Times New Roman"/>
        </w:rPr>
      </w:pPr>
      <w:r w:rsidRPr="00B2332D">
        <w:rPr>
          <w:rFonts w:ascii="GHEA Grapalat" w:eastAsia="Times New Roman" w:hAnsi="GHEA Grapalat" w:cs="Times New Roman"/>
        </w:rPr>
        <w:t>4. Տուժողին, քաղաքացիական հայցվորին, քաղաքացիական պատասխանողին կամ նրանց ներկայացուցիչներին դատարանը նոր մեղադրանքին ծանոթանալու համար ժամանակ է տրամադրում նրանց միջնորդության դեպքում, իսկ ամբաստանյալին և նրա պաշտպանին` անկախ միջնորդությունից:</w:t>
      </w:r>
    </w:p>
    <w:p w:rsidR="00B2332D" w:rsidRPr="00B2332D" w:rsidRDefault="00B2332D" w:rsidP="00B2332D">
      <w:pPr>
        <w:ind w:firstLine="269"/>
        <w:rPr>
          <w:rFonts w:ascii="GHEA Grapalat" w:eastAsia="Times New Roman" w:hAnsi="GHEA Grapalat" w:cs="Times New Roman"/>
        </w:rPr>
      </w:pPr>
      <w:r w:rsidRPr="00B2332D">
        <w:rPr>
          <w:rFonts w:ascii="GHEA Grapalat" w:eastAsia="Times New Roman" w:hAnsi="GHEA Grapalat" w:cs="Times New Roman"/>
        </w:rPr>
        <w:t>5. Եթե դատաքննության ընթացքում պարզվում է, որ ամբաստանյալի արարքի իրավաբանական որակումը ճիշտ չէ, իսկ մեղադրողը խստացնելու առումով արարքը վերաորակելու որոշում չի կայացնում կամ վերաորակելու համար դատական նիստը հետաձգելու միջնորդություն չի ներկայացնում, ապա դատարանն իր նախաձեռնությամբ մինչև 10 օր ժամկետով հետաձգում է դատական նիստը` առաջարկելով գլխավոր դատախազին կամ տեղակալին վերահաստատելու մեղադրական եզրակացությունը:</w:t>
      </w:r>
    </w:p>
    <w:p w:rsidR="00B2332D" w:rsidRPr="00B2332D" w:rsidRDefault="00B2332D" w:rsidP="00B2332D">
      <w:pPr>
        <w:ind w:firstLine="269"/>
        <w:rPr>
          <w:rFonts w:ascii="GHEA Grapalat" w:eastAsia="Times New Roman" w:hAnsi="GHEA Grapalat" w:cs="Times New Roman"/>
        </w:rPr>
      </w:pPr>
      <w:r w:rsidRPr="00B2332D">
        <w:rPr>
          <w:rFonts w:ascii="GHEA Grapalat" w:eastAsia="Times New Roman" w:hAnsi="GHEA Grapalat" w:cs="Times New Roman"/>
        </w:rPr>
        <w:t>Մեղադրական եզրակացությունը վերահաստատելուց հետո դատարանը, մեղադրական եզրակացությանը համապատասխան, կայացնում է դատական ակտ:</w:t>
      </w:r>
    </w:p>
    <w:p w:rsidR="00B2332D" w:rsidRPr="00B2332D" w:rsidRDefault="00B2332D" w:rsidP="00B2332D">
      <w:pPr>
        <w:ind w:firstLine="269"/>
        <w:rPr>
          <w:rFonts w:ascii="GHEA Grapalat" w:eastAsia="Times New Roman" w:hAnsi="GHEA Grapalat" w:cs="Times New Roman"/>
        </w:rPr>
      </w:pPr>
      <w:r w:rsidRPr="00B2332D">
        <w:rPr>
          <w:rFonts w:ascii="GHEA Grapalat" w:eastAsia="Times New Roman" w:hAnsi="GHEA Grapalat" w:cs="Times New Roman"/>
        </w:rPr>
        <w:t>6. Եթե արարքը վերաորակելու արդյունքում փոխվում է քրեական գործի ընդդատությունը, ապա այդ հարցը լուծվում է սույն օրենսգրքով սահմանված ընդհանուր կարգով։</w:t>
      </w:r>
    </w:p>
    <w:p w:rsidR="00B2332D" w:rsidRPr="00B2332D" w:rsidRDefault="00B2332D" w:rsidP="00B2332D">
      <w:pPr>
        <w:ind w:firstLine="269"/>
        <w:rPr>
          <w:rFonts w:ascii="GHEA Grapalat" w:eastAsia="Times New Roman" w:hAnsi="GHEA Grapalat" w:cs="Times New Roman"/>
        </w:rPr>
      </w:pPr>
      <w:r w:rsidRPr="00C14128">
        <w:rPr>
          <w:rFonts w:ascii="GHEA Grapalat" w:eastAsia="Times New Roman" w:hAnsi="GHEA Grapalat" w:cs="Times New Roman"/>
          <w:b/>
          <w:bCs/>
          <w:i/>
          <w:iCs/>
        </w:rPr>
        <w:t>(309</w:t>
      </w:r>
      <w:r w:rsidRPr="00C14128">
        <w:rPr>
          <w:rFonts w:ascii="GHEA Grapalat" w:eastAsia="Times New Roman" w:hAnsi="GHEA Grapalat" w:cs="Times New Roman"/>
          <w:b/>
          <w:bCs/>
          <w:i/>
          <w:iCs/>
          <w:vertAlign w:val="superscript"/>
        </w:rPr>
        <w:t>1</w:t>
      </w:r>
      <w:r w:rsidRPr="00C14128">
        <w:rPr>
          <w:rFonts w:ascii="GHEA Grapalat" w:eastAsia="Times New Roman" w:hAnsi="GHEA Grapalat" w:cs="Times New Roman"/>
          <w:b/>
          <w:bCs/>
          <w:i/>
          <w:iCs/>
        </w:rPr>
        <w:t xml:space="preserve"> -րդ հոդվածը լրաց. 28.11.07 ՀՕ-270-Ն)</w:t>
      </w:r>
    </w:p>
    <w:p w:rsidR="00B2332D" w:rsidRPr="00B2332D" w:rsidRDefault="00B2332D" w:rsidP="00B2332D">
      <w:pPr>
        <w:ind w:firstLine="269"/>
        <w:rPr>
          <w:rFonts w:ascii="GHEA Grapalat" w:eastAsia="Times New Roman" w:hAnsi="GHEA Grapalat" w:cs="Times New Roman"/>
        </w:rPr>
      </w:pPr>
      <w:r w:rsidRPr="00C14128">
        <w:rPr>
          <w:rFonts w:ascii="GHEA Grapalat" w:eastAsia="Times New Roman" w:hAnsi="GHEA Grapalat" w:cs="Times New Roman"/>
          <w:b/>
          <w:bCs/>
          <w:i/>
          <w:iCs/>
        </w:rPr>
        <w:t>(309</w:t>
      </w:r>
      <w:r w:rsidRPr="00C14128">
        <w:rPr>
          <w:rFonts w:ascii="GHEA Grapalat" w:eastAsia="Times New Roman" w:hAnsi="GHEA Grapalat" w:cs="Times New Roman"/>
          <w:b/>
          <w:bCs/>
          <w:i/>
          <w:iCs/>
          <w:vertAlign w:val="superscript"/>
        </w:rPr>
        <w:t xml:space="preserve">1 </w:t>
      </w:r>
      <w:r w:rsidRPr="00C14128">
        <w:rPr>
          <w:rFonts w:ascii="GHEA Grapalat" w:eastAsia="Times New Roman" w:hAnsi="GHEA Grapalat" w:cs="Times New Roman"/>
          <w:b/>
          <w:bCs/>
          <w:i/>
          <w:iCs/>
        </w:rPr>
        <w:t xml:space="preserve">հոդվածի 5-րդ մասի դրույթները ճանաչվել են ՀՀ Սահմանադրության 19-րդ հոդվածին (1-ին մաս) հակասող և անվավեր 02.04.2010 </w:t>
      </w:r>
      <w:hyperlink r:id="rId15" w:history="1">
        <w:r w:rsidRPr="00C14128">
          <w:rPr>
            <w:rFonts w:ascii="GHEA Grapalat" w:eastAsia="Times New Roman" w:hAnsi="GHEA Grapalat" w:cs="Times New Roman"/>
            <w:b/>
            <w:bCs/>
            <w:i/>
            <w:iCs/>
            <w:u w:val="single"/>
          </w:rPr>
          <w:t>ՍԴՈ-872</w:t>
        </w:r>
      </w:hyperlink>
      <w:r w:rsidRPr="00C14128">
        <w:rPr>
          <w:rFonts w:ascii="GHEA Grapalat" w:eastAsia="Times New Roman" w:hAnsi="GHEA Grapalat" w:cs="Times New Roman"/>
          <w:b/>
          <w:bCs/>
          <w:i/>
          <w:iCs/>
        </w:rPr>
        <w:t xml:space="preserve"> որոշմամբ)</w:t>
      </w:r>
    </w:p>
    <w:p w:rsidR="00B2332D" w:rsidRPr="00C14128" w:rsidRDefault="00B2332D">
      <w:pPr>
        <w:rPr>
          <w:rFonts w:ascii="GHEA Grapalat" w:hAnsi="GHEA Grapalat"/>
        </w:rPr>
      </w:pPr>
    </w:p>
    <w:sectPr w:rsidR="00B2332D" w:rsidRPr="00C14128" w:rsidSect="00912F8D">
      <w:pgSz w:w="11907" w:h="16839" w:code="9"/>
      <w:pgMar w:top="1080" w:right="747"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defaultTabStop w:val="720"/>
  <w:drawingGridHorizontalSpacing w:val="110"/>
  <w:displayHorizontalDrawingGridEvery w:val="2"/>
  <w:characterSpacingControl w:val="doNotCompress"/>
  <w:compat>
    <w:compatSetting w:name="compatibilityMode" w:uri="http://schemas.microsoft.com/office/word" w:val="12"/>
  </w:compat>
  <w:rsids>
    <w:rsidRoot w:val="008D6E16"/>
    <w:rsid w:val="000736B1"/>
    <w:rsid w:val="000E14A6"/>
    <w:rsid w:val="00185F09"/>
    <w:rsid w:val="002530AF"/>
    <w:rsid w:val="002C7FF7"/>
    <w:rsid w:val="003E5889"/>
    <w:rsid w:val="00852699"/>
    <w:rsid w:val="008D6E16"/>
    <w:rsid w:val="00912F8D"/>
    <w:rsid w:val="00B2332D"/>
    <w:rsid w:val="00B840A4"/>
    <w:rsid w:val="00C14128"/>
    <w:rsid w:val="00FF1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8D6E16"/>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D6E1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6E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D6E16"/>
    <w:rPr>
      <w:rFonts w:ascii="Times New Roman" w:eastAsia="Times New Roman" w:hAnsi="Times New Roman" w:cs="Times New Roman"/>
      <w:b/>
      <w:bCs/>
      <w:sz w:val="27"/>
      <w:szCs w:val="27"/>
    </w:rPr>
  </w:style>
  <w:style w:type="character" w:styleId="Strong">
    <w:name w:val="Strong"/>
    <w:basedOn w:val="DefaultParagraphFont"/>
    <w:uiPriority w:val="22"/>
    <w:qFormat/>
    <w:rsid w:val="008D6E16"/>
    <w:rPr>
      <w:b/>
      <w:bCs/>
    </w:rPr>
  </w:style>
  <w:style w:type="paragraph" w:styleId="NormalWeb">
    <w:name w:val="Normal (Web)"/>
    <w:basedOn w:val="Normal"/>
    <w:uiPriority w:val="99"/>
    <w:unhideWhenUsed/>
    <w:rsid w:val="008D6E16"/>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840A4"/>
    <w:rPr>
      <w:color w:val="0051AD"/>
      <w:u w:val="single"/>
    </w:rPr>
  </w:style>
  <w:style w:type="character" w:styleId="Emphasis">
    <w:name w:val="Emphasis"/>
    <w:basedOn w:val="DefaultParagraphFont"/>
    <w:uiPriority w:val="20"/>
    <w:qFormat/>
    <w:rsid w:val="00B2332D"/>
    <w:rPr>
      <w:i/>
      <w:iCs/>
    </w:rPr>
  </w:style>
  <w:style w:type="character" w:customStyle="1" w:styleId="mechtexChar">
    <w:name w:val="mechtex Char"/>
    <w:basedOn w:val="DefaultParagraphFont"/>
    <w:link w:val="mechtex"/>
    <w:locked/>
    <w:rsid w:val="00852699"/>
    <w:rPr>
      <w:rFonts w:ascii="Arial Armenian" w:eastAsia="Times New Roman" w:hAnsi="Arial Armenian"/>
    </w:rPr>
  </w:style>
  <w:style w:type="paragraph" w:customStyle="1" w:styleId="mechtex">
    <w:name w:val="mechtex"/>
    <w:basedOn w:val="Normal"/>
    <w:link w:val="mechtexChar"/>
    <w:rsid w:val="00852699"/>
    <w:pPr>
      <w:jc w:val="center"/>
    </w:pPr>
    <w:rPr>
      <w:rFonts w:ascii="Arial Armenian" w:eastAsia="Times New Roman" w:hAnsi="Arial Armenian"/>
    </w:rPr>
  </w:style>
  <w:style w:type="paragraph" w:customStyle="1" w:styleId="Style15">
    <w:name w:val="Style1.5"/>
    <w:basedOn w:val="Normal"/>
    <w:rsid w:val="00852699"/>
    <w:pPr>
      <w:spacing w:line="360" w:lineRule="auto"/>
      <w:ind w:firstLine="709"/>
      <w:jc w:val="both"/>
    </w:pPr>
    <w:rPr>
      <w:rFonts w:ascii="Arial Armenian" w:eastAsia="Times New Roman" w:hAnsi="Arial Armenian" w:cs="Times New Roman"/>
      <w:szCs w:val="20"/>
      <w:lang w:eastAsia="ru-RU"/>
    </w:rPr>
  </w:style>
  <w:style w:type="paragraph" w:styleId="BalloonText">
    <w:name w:val="Balloon Text"/>
    <w:basedOn w:val="Normal"/>
    <w:link w:val="BalloonTextChar"/>
    <w:uiPriority w:val="99"/>
    <w:semiHidden/>
    <w:unhideWhenUsed/>
    <w:rsid w:val="00FF1C9F"/>
    <w:rPr>
      <w:rFonts w:ascii="Tahoma" w:hAnsi="Tahoma" w:cs="Tahoma"/>
      <w:sz w:val="16"/>
      <w:szCs w:val="16"/>
    </w:rPr>
  </w:style>
  <w:style w:type="character" w:customStyle="1" w:styleId="BalloonTextChar">
    <w:name w:val="Balloon Text Char"/>
    <w:basedOn w:val="DefaultParagraphFont"/>
    <w:link w:val="BalloonText"/>
    <w:uiPriority w:val="99"/>
    <w:semiHidden/>
    <w:rsid w:val="00FF1C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9526">
      <w:bodyDiv w:val="1"/>
      <w:marLeft w:val="0"/>
      <w:marRight w:val="0"/>
      <w:marTop w:val="0"/>
      <w:marBottom w:val="0"/>
      <w:divBdr>
        <w:top w:val="none" w:sz="0" w:space="0" w:color="auto"/>
        <w:left w:val="none" w:sz="0" w:space="0" w:color="auto"/>
        <w:bottom w:val="none" w:sz="0" w:space="0" w:color="auto"/>
        <w:right w:val="none" w:sz="0" w:space="0" w:color="auto"/>
      </w:divBdr>
      <w:divsChild>
        <w:div w:id="1584338322">
          <w:marLeft w:val="0"/>
          <w:marRight w:val="0"/>
          <w:marTop w:val="0"/>
          <w:marBottom w:val="0"/>
          <w:divBdr>
            <w:top w:val="none" w:sz="0" w:space="0" w:color="auto"/>
            <w:left w:val="none" w:sz="0" w:space="0" w:color="auto"/>
            <w:bottom w:val="none" w:sz="0" w:space="0" w:color="auto"/>
            <w:right w:val="none" w:sz="0" w:space="0" w:color="auto"/>
          </w:divBdr>
          <w:divsChild>
            <w:div w:id="2063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44612">
      <w:bodyDiv w:val="1"/>
      <w:marLeft w:val="0"/>
      <w:marRight w:val="0"/>
      <w:marTop w:val="0"/>
      <w:marBottom w:val="0"/>
      <w:divBdr>
        <w:top w:val="none" w:sz="0" w:space="0" w:color="auto"/>
        <w:left w:val="none" w:sz="0" w:space="0" w:color="auto"/>
        <w:bottom w:val="none" w:sz="0" w:space="0" w:color="auto"/>
        <w:right w:val="none" w:sz="0" w:space="0" w:color="auto"/>
      </w:divBdr>
      <w:divsChild>
        <w:div w:id="625625001">
          <w:marLeft w:val="0"/>
          <w:marRight w:val="0"/>
          <w:marTop w:val="0"/>
          <w:marBottom w:val="0"/>
          <w:divBdr>
            <w:top w:val="none" w:sz="0" w:space="0" w:color="auto"/>
            <w:left w:val="none" w:sz="0" w:space="0" w:color="auto"/>
            <w:bottom w:val="none" w:sz="0" w:space="0" w:color="auto"/>
            <w:right w:val="none" w:sz="0" w:space="0" w:color="auto"/>
          </w:divBdr>
          <w:divsChild>
            <w:div w:id="15625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7041">
      <w:bodyDiv w:val="1"/>
      <w:marLeft w:val="0"/>
      <w:marRight w:val="0"/>
      <w:marTop w:val="0"/>
      <w:marBottom w:val="0"/>
      <w:divBdr>
        <w:top w:val="none" w:sz="0" w:space="0" w:color="auto"/>
        <w:left w:val="none" w:sz="0" w:space="0" w:color="auto"/>
        <w:bottom w:val="none" w:sz="0" w:space="0" w:color="auto"/>
        <w:right w:val="none" w:sz="0" w:space="0" w:color="auto"/>
      </w:divBdr>
      <w:divsChild>
        <w:div w:id="578367226">
          <w:marLeft w:val="0"/>
          <w:marRight w:val="0"/>
          <w:marTop w:val="0"/>
          <w:marBottom w:val="0"/>
          <w:divBdr>
            <w:top w:val="none" w:sz="0" w:space="0" w:color="auto"/>
            <w:left w:val="none" w:sz="0" w:space="0" w:color="auto"/>
            <w:bottom w:val="none" w:sz="0" w:space="0" w:color="auto"/>
            <w:right w:val="none" w:sz="0" w:space="0" w:color="auto"/>
          </w:divBdr>
          <w:divsChild>
            <w:div w:id="14667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38117">
      <w:bodyDiv w:val="1"/>
      <w:marLeft w:val="0"/>
      <w:marRight w:val="0"/>
      <w:marTop w:val="0"/>
      <w:marBottom w:val="0"/>
      <w:divBdr>
        <w:top w:val="none" w:sz="0" w:space="0" w:color="auto"/>
        <w:left w:val="none" w:sz="0" w:space="0" w:color="auto"/>
        <w:bottom w:val="none" w:sz="0" w:space="0" w:color="auto"/>
        <w:right w:val="none" w:sz="0" w:space="0" w:color="auto"/>
      </w:divBdr>
      <w:divsChild>
        <w:div w:id="1356612518">
          <w:marLeft w:val="0"/>
          <w:marRight w:val="0"/>
          <w:marTop w:val="0"/>
          <w:marBottom w:val="0"/>
          <w:divBdr>
            <w:top w:val="none" w:sz="0" w:space="0" w:color="auto"/>
            <w:left w:val="none" w:sz="0" w:space="0" w:color="auto"/>
            <w:bottom w:val="none" w:sz="0" w:space="0" w:color="auto"/>
            <w:right w:val="none" w:sz="0" w:space="0" w:color="auto"/>
          </w:divBdr>
          <w:divsChild>
            <w:div w:id="334302468">
              <w:marLeft w:val="0"/>
              <w:marRight w:val="0"/>
              <w:marTop w:val="379"/>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074" TargetMode="Externa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parliament.am/deputies.php?sel=details&amp;ID=1079" TargetMode="External"/><Relationship Id="rId12" Type="http://schemas.openxmlformats.org/officeDocument/2006/relationships/hyperlink" Target="http://parliament.am/deputies.php?sel=details&amp;ID=1144"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parliament.am/deputies.php?sel=details&amp;ID=1149" TargetMode="External"/><Relationship Id="rId11" Type="http://schemas.openxmlformats.org/officeDocument/2006/relationships/hyperlink" Target="http://parliament.am/deputies.php?sel=details&amp;ID=1141" TargetMode="External"/><Relationship Id="rId5" Type="http://schemas.openxmlformats.org/officeDocument/2006/relationships/hyperlink" Target="http://parliament.am/deputies.php?sel=details&amp;ID=1073" TargetMode="External"/><Relationship Id="rId15" Type="http://schemas.openxmlformats.org/officeDocument/2006/relationships/hyperlink" Target="http://www.arlis.am/?docid=57401" TargetMode="External"/><Relationship Id="rId10" Type="http://schemas.openxmlformats.org/officeDocument/2006/relationships/hyperlink" Target="http://parliament.am/deputies.php?sel=details&amp;ID=1148" TargetMode="External"/><Relationship Id="rId4" Type="http://schemas.openxmlformats.org/officeDocument/2006/relationships/webSettings" Target="webSettings.xml"/><Relationship Id="rId9" Type="http://schemas.openxmlformats.org/officeDocument/2006/relationships/hyperlink" Target="http://parliament.am/deputies.php?sel=details&amp;ID=1027"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Bela Galstyan</cp:lastModifiedBy>
  <cp:revision>8</cp:revision>
  <dcterms:created xsi:type="dcterms:W3CDTF">2015-02-09T07:47:00Z</dcterms:created>
  <dcterms:modified xsi:type="dcterms:W3CDTF">2015-03-03T11:43:00Z</dcterms:modified>
</cp:coreProperties>
</file>