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5"/>
        <w:jc w:val="right"/>
        <w:ind w:firstLine="450" w:left="-720" w:right="0"/>
        <w:spacing w:after="28" w:before="28" w:line="360" w:lineRule="atLeast"/>
      </w:pPr>
      <w:r>
        <w:rPr>
          <w:sz w:val="28"/>
          <w:u w:val="single"/>
          <w:szCs w:val="28"/>
          <w:rFonts w:ascii="GHEA Grapalat" w:cs="Sylfaen" w:hAnsi="GHEA Grapalat"/>
        </w:rPr>
        <w:t>Նախագիծ</w:t>
      </w:r>
    </w:p>
    <w:p>
      <w:pPr>
        <w:pStyle w:val="style25"/>
        <w:jc w:val="center"/>
        <w:ind w:firstLine="450" w:left="-720" w:right="0"/>
        <w:spacing w:line="360" w:lineRule="atLeast"/>
      </w:pPr>
      <w:r>
        <w:rPr>
          <w:sz w:val="30"/>
          <w:szCs w:val="28"/>
          <w:rFonts w:ascii="GHEA Grapalat" w:cs="Sylfaen" w:hAnsi="GHEA Grapalat"/>
        </w:rPr>
        <w:t>ՀԱՅԱՍՏԱՆԻ</w:t>
      </w:r>
      <w:r>
        <w:rPr>
          <w:sz w:val="30"/>
          <w:szCs w:val="28"/>
          <w:rFonts w:ascii="GHEA Grapalat" w:hAnsi="GHEA Grapalat"/>
        </w:rPr>
        <w:t xml:space="preserve"> </w:t>
      </w:r>
      <w:r>
        <w:rPr>
          <w:sz w:val="30"/>
          <w:szCs w:val="28"/>
          <w:rFonts w:ascii="GHEA Grapalat" w:cs="Sylfaen" w:hAnsi="GHEA Grapalat"/>
        </w:rPr>
        <w:t>ՀԱՆՐԱՊԵՏՈՒԹՅԱՆ</w:t>
      </w:r>
      <w:r>
        <w:rPr>
          <w:sz w:val="30"/>
          <w:szCs w:val="28"/>
          <w:rFonts w:ascii="GHEA Grapalat" w:hAnsi="GHEA Grapalat"/>
        </w:rPr>
        <w:t xml:space="preserve"> </w:t>
      </w:r>
      <w:r>
        <w:rPr>
          <w:sz w:val="30"/>
          <w:szCs w:val="28"/>
          <w:rFonts w:ascii="GHEA Grapalat" w:cs="Sylfaen" w:hAnsi="GHEA Grapalat"/>
        </w:rPr>
        <w:t>ՆԱԽԱԳԱՀԻ</w:t>
      </w:r>
      <w:r>
        <w:rPr>
          <w:sz w:val="30"/>
          <w:szCs w:val="28"/>
          <w:rFonts w:ascii="GHEA Grapalat" w:hAnsi="GHEA Grapalat"/>
        </w:rPr>
        <w:t xml:space="preserve"> </w:t>
      </w:r>
    </w:p>
    <w:p>
      <w:pPr>
        <w:pStyle w:val="style25"/>
        <w:jc w:val="center"/>
        <w:ind w:firstLine="450" w:left="-720" w:right="0"/>
        <w:spacing w:line="360" w:lineRule="atLeast"/>
      </w:pPr>
      <w:r>
        <w:rPr>
          <w:sz w:val="30"/>
          <w:szCs w:val="28"/>
          <w:rFonts w:ascii="GHEA Grapalat" w:cs="Sylfaen" w:hAnsi="GHEA Grapalat"/>
        </w:rPr>
        <w:t>ՀՐԱՄԱՆԱԳԻՐ</w:t>
      </w:r>
    </w:p>
    <w:p>
      <w:pPr>
        <w:pStyle w:val="style0"/>
        <w:jc w:val="center"/>
        <w:ind w:firstLine="450" w:left="-720" w:right="0"/>
        <w:spacing w:line="360" w:lineRule="atLeast"/>
      </w:pPr>
      <w:r>
        <w:rPr>
          <w:sz w:val="30"/>
          <w:b/>
          <w:szCs w:val="28"/>
        </w:rPr>
        <w:t>ՀՀ ՏՆՏԵՍԱԿԱՆ ՈԼՈՐՏԸ ԿԱՐԳԱՎՈՐՈՂ ԻՐԱՎԱԿԱՆ ԱԿՏԵՐԻ ԲԱՐԵՓՈԽՈՒՄՆԵՐԻ ԽՈՐՀՈՒՐԴ ՍՏԵՂԾԵԼՈՒ ԵՎ ՏՆՏԵՍԱԿԱՆ ԳՈՐԾՈՒՆԵՈՒԹՅԱՆ ՊԵՏԱԿԱՆ ԿԱՐԳԱՎՈՐՄԱՆ ԱՐԴՅՈՒՆԱՎԵՏՈՒԹՅԱՆ ԲԱՐՁՐԱՑՄԱՆ ՄԻՋՈՑԱՌՈՒՄՆԵՐԻ ՀԱՄԱԿԱՐԳՄԱՆ ՄԱՍԻՆ</w:t>
      </w:r>
    </w:p>
    <w:p>
      <w:pPr>
        <w:pStyle w:val="style26"/>
        <w:ind w:firstLine="450" w:left="-720" w:right="0"/>
        <w:spacing w:after="0" w:before="0" w:line="360" w:lineRule="atLeast"/>
      </w:pPr>
      <w:r>
        <w:rPr/>
      </w:r>
    </w:p>
    <w:p>
      <w:pPr>
        <w:pStyle w:val="style26"/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Ելնելով Հայաստանի Հանրապետության առջև ծառացած սոցիալ-տնտեսական մարտահրավերներին դիմակայելու գործում հանրապետության տնտեսության մրցունակությունը որակական նոր մակարդակի հասցնելու, ինչպես նաև տ</w:t>
      </w:r>
      <w:r>
        <w:rPr>
          <w:sz w:val="28"/>
          <w:szCs w:val="28"/>
          <w:rFonts w:ascii="GHEA Grapalat" w:hAnsi="GHEA Grapalat"/>
        </w:rPr>
        <w:t xml:space="preserve">նտեսական գործունեության պետական կարգավորման արդյունավետության բարձրացման </w:t>
      </w:r>
      <w:r>
        <w:rPr>
          <w:sz w:val="28"/>
          <w:spacing w:val="-8"/>
          <w:szCs w:val="28"/>
          <w:rFonts w:ascii="GHEA Grapalat" w:cs="Sylfaen" w:hAnsi="GHEA Grapalat"/>
        </w:rPr>
        <w:t xml:space="preserve">անհրաժեշտությունից </w:t>
      </w:r>
      <w:r>
        <w:rPr>
          <w:sz w:val="28"/>
          <w:szCs w:val="28"/>
          <w:rFonts w:ascii="GHEA Grapalat" w:hAnsi="GHEA Grapalat"/>
        </w:rPr>
        <w:t xml:space="preserve">և </w:t>
      </w:r>
      <w:r>
        <w:rPr>
          <w:sz w:val="28"/>
          <w:spacing w:val="-8"/>
          <w:szCs w:val="28"/>
          <w:rFonts w:ascii="GHEA Grapalat" w:cs="Sylfaen" w:hAnsi="GHEA Grapalat"/>
        </w:rPr>
        <w:t xml:space="preserve">ղեկավարվելով Հայաստանի Հանրապետության Սահմանադրության 55-րդ հոդվածի 6-րդ կետով` </w:t>
      </w:r>
      <w:r>
        <w:rPr>
          <w:sz w:val="28"/>
          <w:spacing w:val="-8"/>
          <w:i/>
          <w:b/>
          <w:szCs w:val="28"/>
          <w:rFonts w:ascii="GHEA Grapalat" w:cs="Sylfaen" w:hAnsi="GHEA Grapalat"/>
        </w:rPr>
        <w:t>որոշում եմ`</w:t>
      </w:r>
    </w:p>
    <w:p>
      <w:pPr>
        <w:pStyle w:val="style26"/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1. Գործարար միջավայրին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և</w:t>
      </w:r>
      <w:r>
        <w:rPr>
          <w:sz w:val="28"/>
          <w:spacing w:val="-8"/>
          <w:szCs w:val="28"/>
          <w:rFonts w:ascii="GHEA Grapalat" w:cs="Sylfaen" w:hAnsi="GHEA Grapalat"/>
        </w:rPr>
        <w:t xml:space="preserve"> շուկայական տնտեսության </w:t>
      </w:r>
      <w:r>
        <w:rPr>
          <w:sz w:val="28"/>
          <w:spacing w:val="-8"/>
          <w:szCs w:val="28"/>
          <w:rFonts w:ascii="GHEA Grapalat" w:cs="Sylfaen" w:hAnsi="GHEA Grapalat"/>
          <w:lang w:val="hy-AM"/>
        </w:rPr>
        <w:t>զարգացմանը խոչ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ը</w:t>
      </w:r>
      <w:r>
        <w:rPr>
          <w:sz w:val="28"/>
          <w:spacing w:val="-8"/>
          <w:szCs w:val="28"/>
          <w:rFonts w:ascii="GHEA Grapalat" w:cs="Sylfaen" w:hAnsi="GHEA Grapalat"/>
          <w:lang w:val="hy-AM"/>
        </w:rPr>
        <w:t xml:space="preserve">նդոտող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դրույթների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վերացման</w:t>
      </w:r>
      <w:r>
        <w:rPr>
          <w:sz w:val="28"/>
          <w:spacing w:val="-8"/>
          <w:szCs w:val="28"/>
          <w:rFonts w:ascii="GHEA Grapalat" w:cs="Sylfaen" w:hAnsi="GHEA Grapalat"/>
        </w:rPr>
        <w:t>, պետության կողմից</w:t>
      </w:r>
      <w:r>
        <w:rPr>
          <w:sz w:val="28"/>
          <w:spacing w:val="-8"/>
          <w:szCs w:val="28"/>
          <w:rFonts w:ascii="GHEA Grapalat" w:cs="Sylfaen" w:hAnsi="GHEA Grapalat"/>
          <w:lang w:val="hy-AM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</w:rPr>
        <w:t xml:space="preserve">քաղաքացիներին մատուցվող ծառայությունների բարելավման և պարզեցման, այս ոլորտներում </w:t>
      </w:r>
      <w:r>
        <w:rPr>
          <w:sz w:val="28"/>
          <w:spacing w:val="-8"/>
          <w:szCs w:val="28"/>
          <w:rFonts w:ascii="GHEA Grapalat" w:cs="Sylfaen" w:hAnsi="GHEA Grapalat"/>
          <w:lang w:val="hy-AM"/>
        </w:rPr>
        <w:t xml:space="preserve">գործող նորմատիվ իրավական ակտերի </w:t>
      </w:r>
      <w:r>
        <w:rPr>
          <w:sz w:val="28"/>
          <w:spacing w:val="-8"/>
          <w:szCs w:val="28"/>
          <w:rFonts w:ascii="GHEA Grapalat" w:cs="Sylfaen" w:hAnsi="GHEA Grapalat"/>
        </w:rPr>
        <w:t>պարզեցման</w:t>
      </w:r>
      <w:r>
        <w:rPr>
          <w:sz w:val="28"/>
          <w:spacing w:val="-8"/>
          <w:szCs w:val="28"/>
          <w:rFonts w:ascii="GHEA Grapalat" w:cs="Sylfaen" w:hAnsi="GHEA Grapalat"/>
          <w:lang w:val="hy-AM"/>
        </w:rPr>
        <w:t xml:space="preserve">,  ինչպես նաև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դրանցով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սահմանված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տնտեսապես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ոչ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արդյունավետ</w:t>
      </w:r>
      <w:r>
        <w:rPr>
          <w:sz w:val="28"/>
          <w:spacing w:val="-8"/>
          <w:szCs w:val="28"/>
          <w:rFonts w:ascii="GHEA Grapalat" w:cs="Sylfaen" w:hAnsi="GHEA Grapalat"/>
        </w:rPr>
        <w:t xml:space="preserve">,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ծախսատար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և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աննպատակահարմար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մեխանիզմների</w:t>
      </w:r>
      <w:r>
        <w:rPr>
          <w:sz w:val="28"/>
          <w:spacing w:val="-8"/>
          <w:szCs w:val="28"/>
          <w:rFonts w:ascii="GHEA Grapalat" w:cs="Sylfaen" w:hAnsi="GHEA Grapalat"/>
        </w:rPr>
        <w:t xml:space="preserve"> կրճատման</w:t>
      </w:r>
      <w:r>
        <w:rPr>
          <w:sz w:val="28"/>
          <w:spacing w:val="-8"/>
          <w:szCs w:val="28"/>
          <w:rFonts w:ascii="GHEA Grapalat" w:cs="Sylfaen" w:hAnsi="GHEA Grapalat"/>
          <w:lang w:val="hy-AM"/>
        </w:rPr>
        <w:t xml:space="preserve"> նպատակով</w:t>
      </w:r>
      <w:r>
        <w:rPr>
          <w:sz w:val="28"/>
          <w:spacing w:val="-8"/>
          <w:szCs w:val="28"/>
          <w:rFonts w:ascii="GHEA Grapalat" w:cs="Sylfaen" w:hAnsi="GHEA Grapalat"/>
        </w:rPr>
        <w:t>` ստեղծել ՀՀ տնտեսական ոլորտը կարգավորող իրավական ակտերի բարեփոխումների խորհուրդ (այսուհետ` Բարեփոխումների խորհուրդ) և հաստատել դրա կազմը` համաձայն 1-ին հավելվածի:</w:t>
      </w:r>
    </w:p>
    <w:p>
      <w:pPr>
        <w:pStyle w:val="style26"/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         </w:t>
      </w:r>
      <w:r>
        <w:rPr>
          <w:sz w:val="28"/>
          <w:spacing w:val="-8"/>
          <w:szCs w:val="28"/>
          <w:rFonts w:ascii="GHEA Grapalat" w:cs="Sylfaen" w:hAnsi="GHEA Grapalat"/>
        </w:rPr>
        <w:t xml:space="preserve">2. ՀՀ կառավարությանը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սույն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հրամանագիրն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ուժի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մեջ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մտնելուց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հետո</w:t>
      </w:r>
      <w:r>
        <w:rPr>
          <w:sz w:val="28"/>
          <w:spacing w:val="-8"/>
          <w:szCs w:val="28"/>
          <w:rFonts w:ascii="GHEA Grapalat" w:cs="Sylfaen" w:hAnsi="GHEA Grapalat"/>
        </w:rPr>
        <w:t xml:space="preserve"> ` </w:t>
      </w:r>
    </w:p>
    <w:p>
      <w:pPr>
        <w:pStyle w:val="style26"/>
        <w:numPr>
          <w:ilvl w:val="0"/>
          <w:numId w:val="2"/>
        </w:numPr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մեկամսյա ժամկետում հաստատել Բարեփոխումների խորհրդի կանոնադրությունը: </w:t>
      </w:r>
    </w:p>
    <w:p>
      <w:pPr>
        <w:pStyle w:val="style26"/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2)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մեկամսյա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ժամկետում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ստեղծել</w:t>
      </w:r>
      <w:r>
        <w:rPr>
          <w:sz w:val="28"/>
          <w:spacing w:val="-8"/>
          <w:szCs w:val="28"/>
          <w:rFonts w:ascii="GHEA Grapalat" w:cs="Sylfaen" w:hAnsi="GHEA Grapalat"/>
        </w:rPr>
        <w:t xml:space="preserve"> «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Օրենսդրության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կարգավորման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ազգային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կենտրոն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»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ծրագրերի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իրականացման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գրասենյակ</w:t>
      </w:r>
      <w:r>
        <w:rPr>
          <w:sz w:val="28"/>
          <w:spacing w:val="-8"/>
          <w:szCs w:val="28"/>
          <w:rFonts w:ascii="GHEA Grapalat" w:cs="Sylfaen" w:hAnsi="GHEA Grapalat"/>
        </w:rPr>
        <w:t xml:space="preserve">»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պետական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հիմնարկ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և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հաստատել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վերջինիս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կանոնադրությունը</w:t>
      </w:r>
      <w:r>
        <w:rPr>
          <w:sz w:val="28"/>
          <w:spacing w:val="-8"/>
          <w:szCs w:val="28"/>
          <w:rFonts w:ascii="GHEA Grapalat" w:cs="Sylfaen" w:hAnsi="GHEA Grapalat"/>
        </w:rPr>
        <w:t xml:space="preserve">: </w:t>
      </w:r>
    </w:p>
    <w:p>
      <w:pPr>
        <w:pStyle w:val="style26"/>
        <w:numPr>
          <w:ilvl w:val="0"/>
          <w:numId w:val="3"/>
        </w:numPr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մինչև 2012թ. հունվարի 1-ը հաստատել Արդյունավետ կառավարման օրակարգ:  </w:t>
      </w:r>
    </w:p>
    <w:p>
      <w:pPr>
        <w:pStyle w:val="style26"/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3. Սահմանել, որ`</w:t>
      </w:r>
    </w:p>
    <w:p>
      <w:pPr>
        <w:pStyle w:val="style26"/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1) Բ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արեփոխումների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խորհուրդ</w:t>
      </w:r>
      <w:r>
        <w:rPr>
          <w:sz w:val="28"/>
          <w:spacing w:val="-8"/>
          <w:szCs w:val="28"/>
          <w:rFonts w:ascii="GHEA Grapalat" w:cs="Sylfaen" w:hAnsi="GHEA Grapalat"/>
        </w:rPr>
        <w:t xml:space="preserve">ն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առնվազն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եռամսյակը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մեկ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անգամ</w:t>
      </w:r>
      <w:r>
        <w:rPr>
          <w:sz w:val="28"/>
          <w:spacing w:val="-8"/>
          <w:szCs w:val="28"/>
          <w:rFonts w:ascii="GHEA Grapalat" w:cs="Sylfaen" w:hAnsi="GHEA Grapalat"/>
        </w:rPr>
        <w:t xml:space="preserve"> սույն հրամանագրի 1-ին կետով նախատեսված գործընթացի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վերաբերյալ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հաշվետվություն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է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ներկայացնում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ՀՀ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Նախագահին</w:t>
      </w:r>
      <w:r>
        <w:rPr>
          <w:sz w:val="28"/>
          <w:spacing w:val="-8"/>
          <w:szCs w:val="28"/>
          <w:rFonts w:ascii="GHEA Grapalat" w:cs="Sylfaen" w:hAnsi="GHEA Grapalat"/>
        </w:rPr>
        <w:t>:</w:t>
      </w:r>
    </w:p>
    <w:p>
      <w:pPr>
        <w:pStyle w:val="style26"/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2) սույն հրամանագրի 1-ին կետով նախատեսված գործընթացն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իրական</w:t>
      </w:r>
      <w:r>
        <w:rPr>
          <w:sz w:val="28"/>
          <w:spacing w:val="-8"/>
          <w:szCs w:val="28"/>
          <w:rFonts w:ascii="GHEA Grapalat" w:cs="Sylfaen" w:hAnsi="GHEA Grapalat"/>
        </w:rPr>
        <w:t>ա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ցվելու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է</w:t>
      </w:r>
      <w:r>
        <w:rPr>
          <w:sz w:val="28"/>
          <w:spacing w:val="-8"/>
          <w:szCs w:val="28"/>
          <w:rFonts w:ascii="GHEA Grapalat" w:cs="Sylfaen" w:hAnsi="GHEA Grapalat"/>
        </w:rPr>
        <w:t xml:space="preserve"> «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Օրենսդրության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կարգավորման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ազգային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կենտրոն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»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ծրագրերի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իրականացման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գրասենյակ</w:t>
      </w:r>
      <w:r>
        <w:rPr>
          <w:sz w:val="28"/>
          <w:spacing w:val="-8"/>
          <w:szCs w:val="28"/>
          <w:rFonts w:ascii="GHEA Grapalat" w:cs="Sylfaen" w:hAnsi="GHEA Grapalat"/>
        </w:rPr>
        <w:t xml:space="preserve">»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պետական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հիմնարկի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միջոցով</w:t>
      </w:r>
      <w:r>
        <w:rPr>
          <w:sz w:val="28"/>
          <w:spacing w:val="-8"/>
          <w:szCs w:val="28"/>
          <w:rFonts w:ascii="GHEA Grapalat" w:cs="Sylfaen" w:hAnsi="GHEA Grapalat"/>
        </w:rPr>
        <w:t xml:space="preserve">: </w:t>
      </w:r>
    </w:p>
    <w:p>
      <w:pPr>
        <w:pStyle w:val="style26"/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3)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Բարեփոխումների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խորհուրդը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քննարկում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է</w:t>
      </w:r>
      <w:r>
        <w:rPr>
          <w:sz w:val="28"/>
          <w:spacing w:val="-8"/>
          <w:szCs w:val="28"/>
          <w:rFonts w:ascii="GHEA Grapalat" w:cs="Sylfaen" w:hAnsi="GHEA Grapalat"/>
        </w:rPr>
        <w:t xml:space="preserve"> օրենսդրութայն կրճատման, պարզեցման մասին առաջարկությունների փաթեթները: Եթե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շահագրգիռ</w:t>
      </w:r>
      <w:r>
        <w:rPr>
          <w:sz w:val="28"/>
          <w:spacing w:val="-8"/>
          <w:szCs w:val="28"/>
          <w:rFonts w:ascii="GHEA Grapalat" w:cs="Sylfaen" w:hAnsi="GHEA Grapalat"/>
        </w:rPr>
        <w:t xml:space="preserve"> կողմերի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միջև</w:t>
      </w:r>
      <w:r>
        <w:rPr>
          <w:sz w:val="28"/>
          <w:spacing w:val="-8"/>
          <w:szCs w:val="28"/>
          <w:rFonts w:ascii="GHEA Grapalat" w:cs="Sylfaen" w:hAnsi="GHEA Grapalat"/>
        </w:rPr>
        <w:t xml:space="preserve"> առկա են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վիճահարույց</w:t>
      </w: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  <w:lang w:val="ru-RU"/>
        </w:rPr>
        <w:t>հարցեր</w:t>
      </w:r>
      <w:r>
        <w:rPr>
          <w:sz w:val="28"/>
          <w:spacing w:val="-8"/>
          <w:szCs w:val="28"/>
          <w:rFonts w:ascii="GHEA Grapalat" w:cs="Sylfaen" w:hAnsi="GHEA Grapalat"/>
        </w:rPr>
        <w:t xml:space="preserve"> խորհուրդը կայացնում է եզրակացություն օրենսդրական առաջարկությունները ՀՀ օրենսդրությամբ սահմանված կարգով ՀՀ կառավարության քննարկմանը ներկայացնելու նպատակահարմարության վերաբերյալ:</w:t>
      </w:r>
    </w:p>
    <w:p>
      <w:pPr>
        <w:pStyle w:val="style26"/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4. Հաստատել սույն հրամանագրի 1-ին կետով նախատեսված բարեփոխումների գործընթացում ընդգրկվող ոլորտների  ցանկը` համաձայն 2-րդ հավելվածի:</w:t>
      </w:r>
    </w:p>
    <w:p>
      <w:pPr>
        <w:pStyle w:val="style26"/>
        <w:ind w:firstLine="450" w:left="-72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5. Առաջարկել Երևանի քաղաքապետին, Կենտրոնական բանկի նախագահին, Հանրային ծառայությունները կարգավորող հանձնաժողովի և ՀՀ տնտեսական մրցակցության պաշտպանության պետական հանձնաժողովի նախագահներին համագործակցել Բարեփոխումների խորհրդի և սույն հրամանագրի 2-րդ կետի 2-րդ ենթակետով ստեղծված պետական հիմնարկի հետ` սույն հրամանագրի 1-ին կետով նախատեսված գործընթացի շրջանակներում:</w:t>
      </w:r>
    </w:p>
    <w:p>
      <w:pPr>
        <w:pStyle w:val="style26"/>
        <w:ind w:firstLine="450" w:left="-720" w:right="0"/>
        <w:spacing w:after="0" w:before="0" w:line="360" w:lineRule="atLeast"/>
      </w:pPr>
      <w:r>
        <w:rPr/>
      </w:r>
    </w:p>
    <w:p>
      <w:pPr>
        <w:pStyle w:val="style0"/>
        <w:jc w:val="right"/>
        <w:ind w:firstLine="450" w:left="-720" w:right="0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>
          <w:sz w:val="24"/>
          <w:szCs w:val="24"/>
          <w:rFonts w:ascii="Arial LatArm" w:cs="IRTEK Courier" w:hAnsi="Arial LatArm"/>
        </w:rPr>
        <w:t xml:space="preserve"> </w:t>
      </w:r>
      <w:r>
        <w:rPr>
          <w:sz w:val="28"/>
          <w:szCs w:val="28"/>
          <w:rFonts w:ascii="Arial LatArm" w:cs="IRTEK Courier" w:hAnsi="Arial LatArm"/>
        </w:rPr>
        <w:t>Ð³í»Éí³Í 1</w:t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>
          <w:sz w:val="28"/>
          <w:szCs w:val="28"/>
          <w:rFonts w:ascii="Arial LatArm" w:cs="IRTEK Courier" w:hAnsi="Arial LatArm"/>
        </w:rPr>
        <w:t xml:space="preserve">                                                                </w:t>
      </w:r>
      <w:r>
        <w:rPr>
          <w:sz w:val="28"/>
          <w:szCs w:val="28"/>
          <w:rFonts w:ascii="Arial LatArm" w:cs="IRTEK Courier" w:hAnsi="Arial LatArm"/>
        </w:rPr>
        <w:t>ÐÐ Ü³Ë³·³ÑÇ</w:t>
      </w:r>
    </w:p>
    <w:p>
      <w:pPr>
        <w:pStyle w:val="style0"/>
        <w:jc w:val="right"/>
        <w:spacing w:after="0" w:before="0" w:line="100" w:lineRule="atLeast"/>
      </w:pPr>
      <w:r>
        <w:rPr>
          <w:sz w:val="28"/>
          <w:szCs w:val="28"/>
          <w:rFonts w:ascii="Arial LatArm" w:cs="IRTEK Courier" w:hAnsi="Arial LatArm"/>
        </w:rPr>
        <w:t xml:space="preserve">                                                    </w:t>
      </w:r>
      <w:r>
        <w:rPr>
          <w:sz w:val="28"/>
          <w:szCs w:val="28"/>
          <w:rFonts w:ascii="Arial LatArm" w:cs="IRTEK Courier" w:hAnsi="Arial LatArm"/>
        </w:rPr>
        <w:t>2011 Ã. սեպտեմբերի      -Ç</w:t>
      </w:r>
    </w:p>
    <w:p>
      <w:pPr>
        <w:pStyle w:val="style0"/>
        <w:jc w:val="right"/>
        <w:spacing w:after="0" w:before="0" w:line="100" w:lineRule="atLeast"/>
      </w:pPr>
      <w:r>
        <w:rPr>
          <w:sz w:val="28"/>
          <w:szCs w:val="28"/>
          <w:rFonts w:ascii="Arial LatArm" w:cs="IRTEK Courier" w:hAnsi="Arial LatArm"/>
        </w:rPr>
        <w:t xml:space="preserve">                                                          </w:t>
      </w:r>
      <w:r>
        <w:rPr>
          <w:sz w:val="28"/>
          <w:szCs w:val="28"/>
          <w:rFonts w:ascii="Arial LatArm" w:cs="IRTEK Courier" w:hAnsi="Arial LatArm"/>
        </w:rPr>
        <w:t>ÜÐ-      -Ն  Ññ³Ù³Ý³·ñÇ</w:t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szCs w:val="28"/>
          <w:rFonts w:ascii="Arial LatArm" w:cs="IRTEK Courier" w:hAnsi="Arial LatArm"/>
        </w:rPr>
        <w:t>Î²¼Ø</w:t>
      </w:r>
    </w:p>
    <w:p>
      <w:pPr>
        <w:pStyle w:val="style0"/>
        <w:jc w:val="center"/>
        <w:spacing w:after="0" w:before="0" w:line="100" w:lineRule="atLeast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szCs w:val="28"/>
          <w:rFonts w:cs="IRTEK Courier"/>
        </w:rPr>
        <w:t>ՀՀ</w:t>
      </w:r>
      <w:r>
        <w:rPr>
          <w:sz w:val="30"/>
          <w:b/>
          <w:szCs w:val="28"/>
        </w:rPr>
        <w:t xml:space="preserve"> ՏՆՏԵՍԱԿԱՆ ՈԼՈՐՏԸ</w:t>
      </w:r>
      <w:r>
        <w:rPr>
          <w:sz w:val="28"/>
          <w:szCs w:val="28"/>
          <w:rFonts w:cs="IRTEK Courier"/>
        </w:rPr>
        <w:t xml:space="preserve"> </w:t>
      </w:r>
      <w:r>
        <w:rPr>
          <w:sz w:val="30"/>
          <w:b/>
          <w:szCs w:val="28"/>
        </w:rPr>
        <w:t xml:space="preserve">ԿԱՐԳԱՎՈՐՈՂ ԻՐԱՎԱԿԱՆ ԱԿՏԵՐԻ </w:t>
      </w:r>
      <w:r>
        <w:rPr>
          <w:sz w:val="28"/>
          <w:szCs w:val="28"/>
          <w:rFonts w:ascii="Arial LatArm" w:cs="IRTEK Courier" w:hAnsi="Arial LatArm"/>
        </w:rPr>
        <w:t>ԲԱՐԵՓՈԽՈՒՄՆԵՐԻ ÊàðÐð¸Æ</w:t>
      </w:r>
    </w:p>
    <w:p>
      <w:pPr>
        <w:pStyle w:val="style26"/>
        <w:jc w:val="right"/>
        <w:ind w:firstLine="709" w:left="-630" w:right="0"/>
        <w:spacing w:after="0" w:before="0" w:line="36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Arial LatArm" w:cs="IRTEK Courier" w:hAnsi="Arial LatArm"/>
        </w:rPr>
        <w:t>Ð³Û³uï³ÝÇ Ð³Ýñ³å»ïáõÃÛ³Ý í³ñã³å»ï (ËáñÑñ¹Ç Ý³Ë³·³Ñ)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Arial LatArm" w:cs="IRTEK Courier" w:hAnsi="Arial LatArm"/>
        </w:rPr>
        <w:t xml:space="preserve">Ð³Û³uï³ÝÇ Ð³Ýñ³å»ïáõÃÛ³Ý Ü³Ë³·³ÑÇ ·ÉË³íáñ  ËáñÑñ¹³Ï³Ý </w:t>
      </w:r>
    </w:p>
    <w:p>
      <w:pPr>
        <w:pStyle w:val="style26"/>
        <w:ind w:firstLine="709" w:left="-630" w:right="0"/>
        <w:spacing w:after="0" w:before="0" w:line="360" w:lineRule="atLeast"/>
      </w:pPr>
      <w:r>
        <w:rPr/>
      </w:r>
    </w:p>
    <w:p>
      <w:pPr>
        <w:pStyle w:val="style26"/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ՀՀ արդարադատության նախարար</w:t>
      </w:r>
    </w:p>
    <w:p>
      <w:pPr>
        <w:pStyle w:val="style26"/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ՀՀ էկոնոմիկայի նախարար</w:t>
      </w:r>
    </w:p>
    <w:p>
      <w:pPr>
        <w:pStyle w:val="style26"/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ՀՀ ֆինանսների նախարար</w:t>
      </w:r>
    </w:p>
    <w:p>
      <w:pPr>
        <w:pStyle w:val="style26"/>
        <w:ind w:firstLine="709" w:left="-630" w:right="0"/>
        <w:spacing w:after="0" w:before="0" w:line="360" w:lineRule="atLeast"/>
      </w:pPr>
      <w:r>
        <w:rPr/>
      </w:r>
    </w:p>
    <w:p>
      <w:pPr>
        <w:pStyle w:val="style26"/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</w:p>
    <w:p>
      <w:pPr>
        <w:pStyle w:val="style26"/>
        <w:ind w:firstLine="709" w:left="-630" w:right="0"/>
        <w:spacing w:after="0" w:before="0" w:line="360" w:lineRule="atLeast"/>
      </w:pPr>
      <w:r>
        <w:rPr/>
      </w:r>
    </w:p>
    <w:p>
      <w:pPr>
        <w:pStyle w:val="style26"/>
        <w:ind w:hanging="0" w:left="-630" w:right="0"/>
        <w:spacing w:after="0" w:before="0" w:line="36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>
          <w:sz w:val="24"/>
          <w:szCs w:val="24"/>
          <w:rFonts w:ascii="Arial LatArm" w:cs="IRTEK Courier" w:hAnsi="Arial LatArm"/>
        </w:rPr>
        <w:t xml:space="preserve"> </w:t>
      </w:r>
      <w:r>
        <w:rPr>
          <w:sz w:val="28"/>
          <w:szCs w:val="28"/>
          <w:rFonts w:ascii="Arial LatArm" w:cs="IRTEK Courier" w:hAnsi="Arial LatArm"/>
        </w:rPr>
        <w:t>Ð³í»Éí³Í 2</w:t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>
          <w:sz w:val="28"/>
          <w:szCs w:val="28"/>
          <w:rFonts w:ascii="Arial LatArm" w:cs="IRTEK Courier" w:hAnsi="Arial LatArm"/>
        </w:rPr>
        <w:t xml:space="preserve">                                                                </w:t>
      </w:r>
      <w:r>
        <w:rPr>
          <w:sz w:val="28"/>
          <w:szCs w:val="28"/>
          <w:rFonts w:ascii="Arial LatArm" w:cs="IRTEK Courier" w:hAnsi="Arial LatArm"/>
        </w:rPr>
        <w:t>ÐÐ Ü³Ë³·³ÑÇ</w:t>
      </w:r>
    </w:p>
    <w:p>
      <w:pPr>
        <w:pStyle w:val="style0"/>
        <w:jc w:val="right"/>
        <w:spacing w:after="0" w:before="0" w:line="100" w:lineRule="atLeast"/>
      </w:pPr>
      <w:r>
        <w:rPr>
          <w:sz w:val="28"/>
          <w:szCs w:val="28"/>
          <w:rFonts w:ascii="Arial LatArm" w:cs="IRTEK Courier" w:hAnsi="Arial LatArm"/>
        </w:rPr>
        <w:t xml:space="preserve">                                                    </w:t>
      </w:r>
      <w:r>
        <w:rPr>
          <w:sz w:val="28"/>
          <w:szCs w:val="28"/>
          <w:rFonts w:ascii="Arial LatArm" w:cs="IRTEK Courier" w:hAnsi="Arial LatArm"/>
        </w:rPr>
        <w:t>2011 Ã. սեպտեմբերի      -Ç</w:t>
      </w:r>
    </w:p>
    <w:p>
      <w:pPr>
        <w:pStyle w:val="style0"/>
        <w:jc w:val="right"/>
        <w:spacing w:after="0" w:before="0" w:line="100" w:lineRule="atLeast"/>
      </w:pPr>
      <w:r>
        <w:rPr>
          <w:sz w:val="28"/>
          <w:szCs w:val="28"/>
          <w:rFonts w:ascii="Arial LatArm" w:cs="IRTEK Courier" w:hAnsi="Arial LatArm"/>
        </w:rPr>
        <w:t xml:space="preserve">                                                          </w:t>
      </w:r>
      <w:r>
        <w:rPr>
          <w:sz w:val="28"/>
          <w:szCs w:val="28"/>
          <w:rFonts w:ascii="Arial LatArm" w:cs="IRTEK Courier" w:hAnsi="Arial LatArm"/>
        </w:rPr>
        <w:t>ÜÐ-      -Ն  Ññ³Ù³Ý³·ñÇ</w:t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szCs w:val="28"/>
          <w:rFonts w:ascii="Arial LatArm" w:cs="IRTEK Courier" w:hAnsi="Arial LatArm"/>
        </w:rPr>
        <w:t>ՑԱՆԿ</w:t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szCs w:val="28"/>
          <w:rFonts w:cs="IRTEK Courier"/>
        </w:rPr>
        <w:t xml:space="preserve">ԲԱՐԵՓՈԽՈՒՄՆԵՐԻ ԳՈՐԾԸՆԹԱՑՈՒՄ ԸՆԴԳՐԿՎՈՂ ՈԼՈՐՏՆԵՐԻ  </w:t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0"/>
        <w:jc w:val="right"/>
        <w:spacing w:after="0" w:before="0" w:line="100" w:lineRule="atLeast"/>
      </w:pPr>
      <w:r>
        <w:rPr/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Տարածքային կառավարման և տեղական ինքնակառավարման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Գյուղատնտեսության,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Մշակույթի, առողջապահության, սոցիալական հարցերի, կրթության և գիտության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Էկոնոմիկայի, Ֆինանսների, հարկային և մաքսային 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Արտակարգ իրավիճակների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Էներգետիկայի, բնական պաշարների, բնապահպանության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Արտաքին գործերի և միջազգային հարաբերությունների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Արդարադատության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Սպորտի և երիտասարդության հարցերի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Տրանսպորտի և կապի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Քաղաքաշինության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Քաղաքացիական ավիացիայի ոլորտ 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i/>
          <w:szCs w:val="28"/>
          <w:rFonts w:ascii="GHEA Grapalat" w:cs="Sylfaen" w:hAnsi="GHEA Grapalat"/>
        </w:rPr>
        <w:t>Ա</w:t>
      </w:r>
      <w:r>
        <w:rPr>
          <w:sz w:val="28"/>
          <w:spacing w:val="-8"/>
          <w:szCs w:val="28"/>
          <w:rFonts w:ascii="GHEA Grapalat" w:cs="Sylfaen" w:hAnsi="GHEA Grapalat"/>
        </w:rPr>
        <w:t>նշարժ գույքի կադաստրի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>Պետական գույքի կառավարման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</w:rPr>
        <w:t>Բանկերի և բանկային գործունեության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</w:rPr>
        <w:t xml:space="preserve">Հանրային ծառայությունների կարգավորման ոլորտ 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 </w:t>
      </w:r>
      <w:r>
        <w:rPr>
          <w:sz w:val="28"/>
          <w:spacing w:val="-8"/>
          <w:szCs w:val="28"/>
          <w:rFonts w:ascii="GHEA Grapalat" w:cs="Sylfaen" w:hAnsi="GHEA Grapalat"/>
        </w:rPr>
        <w:t>Տնտեսական մրցակցության պաշտպանության ոլորտ</w:t>
      </w:r>
    </w:p>
    <w:p>
      <w:pPr>
        <w:pStyle w:val="style26"/>
        <w:numPr>
          <w:ilvl w:val="0"/>
          <w:numId w:val="1"/>
        </w:numPr>
        <w:ind w:firstLine="709" w:left="-630" w:right="0"/>
        <w:spacing w:after="0" w:before="0" w:line="360" w:lineRule="atLeast"/>
      </w:pPr>
      <w:r>
        <w:rPr>
          <w:sz w:val="28"/>
          <w:spacing w:val="-8"/>
          <w:szCs w:val="28"/>
          <w:rFonts w:ascii="GHEA Grapalat" w:cs="Sylfaen" w:hAnsi="GHEA Grapalat"/>
        </w:rPr>
        <w:t xml:space="preserve">Ջրային տնտեսության կառավարման ոլորտ </w:t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26"/>
        <w:jc w:val="center"/>
        <w:ind w:hanging="0" w:left="-630" w:right="0"/>
        <w:spacing w:after="0" w:before="0" w:line="360" w:lineRule="atLeast"/>
      </w:pPr>
      <w:r>
        <w:rPr/>
      </w:r>
    </w:p>
    <w:p>
      <w:pPr>
        <w:pStyle w:val="style0"/>
        <w:ind w:hanging="0" w:left="-630" w:right="0"/>
        <w:spacing w:after="200" w:before="0"/>
      </w:pPr>
      <w:r>
        <w:rPr/>
      </w:r>
    </w:p>
    <w:sectPr>
      <w:formProt w:val="false"/>
      <w:pgSz w:h="15840" w:w="12240"/>
      <w:docGrid w:charSpace="0" w:linePitch="360" w:type="default"/>
      <w:textDirection w:val="lrTb"/>
      <w:pgNumType w:fmt="decimal"/>
      <w:type w:val="nextPage"/>
      <w:pgMar w:bottom="360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n AMU">
    <w:charset w:val="80"/>
    <w:family w:val="roman"/>
    <w:pitch w:val="variable"/>
  </w:font>
  <w:font w:name="GHEA Grapalat">
    <w:charset w:val="80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360"/>
      </w:pPr>
    </w:lvl>
    <w:lvl w:ilvl="1">
      <w:start w:val="1"/>
      <w:numFmt w:val="decimal"/>
      <w:lvlJc w:val="left"/>
      <w:lvlText w:val="%2."/>
      <w:pPr>
        <w:ind w:hanging="360" w:left="1440"/>
      </w:pPr>
    </w:lvl>
    <w:lvl w:ilvl="2">
      <w:start w:val="1"/>
      <w:numFmt w:val="decimal"/>
      <w:lvlJc w:val="left"/>
      <w:lvlText w:val="%2.%3."/>
      <w:pPr>
        <w:ind w:hanging="36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decimal"/>
      <w:lvlJc w:val="left"/>
      <w:lvlText w:val="%2.%3.%4.%5."/>
      <w:pPr>
        <w:ind w:hanging="360" w:left="3600"/>
      </w:pPr>
    </w:lvl>
    <w:lvl w:ilvl="5">
      <w:start w:val="1"/>
      <w:numFmt w:val="decimal"/>
      <w:lvlJc w:val="left"/>
      <w:lvlText w:val="%2.%3.%4.%5.%6."/>
      <w:pPr>
        <w:ind w:hanging="36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decimal"/>
      <w:lvlJc w:val="left"/>
      <w:lvlText w:val="%2.%3.%4.%5.%6.%7.%8."/>
      <w:pPr>
        <w:ind w:hanging="360" w:left="5760"/>
      </w:pPr>
    </w:lvl>
    <w:lvl w:ilvl="8">
      <w:start w:val="1"/>
      <w:numFmt w:val="decimal"/>
      <w:lvlJc w:val="left"/>
      <w:lvlText w:val="%2.%3.%4.%5.%6.%7.%8.%9."/>
      <w:pPr>
        <w:ind w:hanging="360" w:left="6480"/>
      </w:pPr>
    </w:lvl>
  </w:abstractNum>
  <w:abstractNum w:abstractNumId="2">
    <w:lvl w:ilvl="0">
      <w:start w:val="1"/>
      <w:numFmt w:val="decimal"/>
      <w:lvlJc w:val="left"/>
      <w:lvlText w:val="%1)"/>
      <w:pPr>
        <w:ind w:hanging="360" w:left="-270"/>
      </w:pPr>
    </w:lvl>
    <w:lvl w:ilvl="1">
      <w:start w:val="1"/>
      <w:numFmt w:val="lowerLetter"/>
      <w:lvlJc w:val="left"/>
      <w:lvlText w:val="%2."/>
      <w:pPr>
        <w:ind w:hanging="360" w:left="450"/>
      </w:pPr>
    </w:lvl>
    <w:lvl w:ilvl="2">
      <w:start w:val="1"/>
      <w:numFmt w:val="lowerRoman"/>
      <w:lvlJc w:val="right"/>
      <w:lvlText w:val="%2.%3."/>
      <w:pPr>
        <w:ind w:hanging="180" w:left="1170"/>
      </w:pPr>
    </w:lvl>
    <w:lvl w:ilvl="3">
      <w:start w:val="1"/>
      <w:numFmt w:val="decimal"/>
      <w:lvlJc w:val="left"/>
      <w:lvlText w:val="%2.%3.%4."/>
      <w:pPr>
        <w:ind w:hanging="360" w:left="1890"/>
      </w:pPr>
    </w:lvl>
    <w:lvl w:ilvl="4">
      <w:start w:val="1"/>
      <w:numFmt w:val="lowerLetter"/>
      <w:lvlJc w:val="left"/>
      <w:lvlText w:val="%2.%3.%4.%5."/>
      <w:pPr>
        <w:ind w:hanging="360" w:left="2610"/>
      </w:pPr>
    </w:lvl>
    <w:lvl w:ilvl="5">
      <w:start w:val="1"/>
      <w:numFmt w:val="lowerRoman"/>
      <w:lvlJc w:val="right"/>
      <w:lvlText w:val="%2.%3.%4.%5.%6."/>
      <w:pPr>
        <w:ind w:hanging="180" w:left="3330"/>
      </w:pPr>
    </w:lvl>
    <w:lvl w:ilvl="6">
      <w:start w:val="1"/>
      <w:numFmt w:val="decimal"/>
      <w:lvlJc w:val="left"/>
      <w:lvlText w:val="%2.%3.%4.%5.%6.%7."/>
      <w:pPr>
        <w:ind w:hanging="360" w:left="4050"/>
      </w:pPr>
    </w:lvl>
    <w:lvl w:ilvl="7">
      <w:start w:val="1"/>
      <w:numFmt w:val="lowerLetter"/>
      <w:lvlJc w:val="left"/>
      <w:lvlText w:val="%2.%3.%4.%5.%6.%7.%8."/>
      <w:pPr>
        <w:ind w:hanging="360" w:left="4770"/>
      </w:pPr>
    </w:lvl>
    <w:lvl w:ilvl="8">
      <w:start w:val="1"/>
      <w:numFmt w:val="lowerRoman"/>
      <w:lvlJc w:val="right"/>
      <w:lvlText w:val="%2.%3.%4.%5.%6.%7.%8.%9."/>
      <w:pPr>
        <w:ind w:hanging="180" w:left="5490"/>
      </w:pPr>
    </w:lvl>
  </w:abstractNum>
  <w:abstractNum w:abstractNumId="3">
    <w:lvl w:ilvl="0">
      <w:start w:val="3"/>
      <w:numFmt w:val="decimal"/>
      <w:lvlJc w:val="left"/>
      <w:lvlText w:val="%1)"/>
      <w:pPr>
        <w:ind w:hanging="360" w:left="270"/>
      </w:pPr>
    </w:lvl>
    <w:lvl w:ilvl="1">
      <w:start w:val="1"/>
      <w:numFmt w:val="lowerLetter"/>
      <w:lvlJc w:val="left"/>
      <w:lvlText w:val="%2."/>
      <w:pPr>
        <w:ind w:hanging="360" w:left="990"/>
      </w:pPr>
    </w:lvl>
    <w:lvl w:ilvl="2">
      <w:start w:val="1"/>
      <w:numFmt w:val="lowerRoman"/>
      <w:lvlJc w:val="right"/>
      <w:lvlText w:val="%2.%3."/>
      <w:pPr>
        <w:ind w:hanging="180" w:left="1710"/>
      </w:pPr>
    </w:lvl>
    <w:lvl w:ilvl="3">
      <w:start w:val="1"/>
      <w:numFmt w:val="decimal"/>
      <w:lvlJc w:val="left"/>
      <w:lvlText w:val="%2.%3.%4."/>
      <w:pPr>
        <w:ind w:hanging="360" w:left="2430"/>
      </w:pPr>
    </w:lvl>
    <w:lvl w:ilvl="4">
      <w:start w:val="1"/>
      <w:numFmt w:val="lowerLetter"/>
      <w:lvlJc w:val="left"/>
      <w:lvlText w:val="%2.%3.%4.%5."/>
      <w:pPr>
        <w:ind w:hanging="360" w:left="3150"/>
      </w:pPr>
    </w:lvl>
    <w:lvl w:ilvl="5">
      <w:start w:val="1"/>
      <w:numFmt w:val="lowerRoman"/>
      <w:lvlJc w:val="right"/>
      <w:lvlText w:val="%2.%3.%4.%5.%6."/>
      <w:pPr>
        <w:ind w:hanging="180" w:left="3870"/>
      </w:pPr>
    </w:lvl>
    <w:lvl w:ilvl="6">
      <w:start w:val="1"/>
      <w:numFmt w:val="decimal"/>
      <w:lvlJc w:val="left"/>
      <w:lvlText w:val="%2.%3.%4.%5.%6.%7."/>
      <w:pPr>
        <w:ind w:hanging="360" w:left="4590"/>
      </w:pPr>
    </w:lvl>
    <w:lvl w:ilvl="7">
      <w:start w:val="1"/>
      <w:numFmt w:val="lowerLetter"/>
      <w:lvlJc w:val="left"/>
      <w:lvlText w:val="%2.%3.%4.%5.%6.%7.%8."/>
      <w:pPr>
        <w:ind w:hanging="360" w:left="5310"/>
      </w:pPr>
    </w:lvl>
    <w:lvl w:ilvl="8">
      <w:start w:val="1"/>
      <w:numFmt w:val="lowerRoman"/>
      <w:lvlJc w:val="right"/>
      <w:lvlText w:val="%2.%3.%4.%5.%6.%7.%8.%9."/>
      <w:pPr>
        <w:ind w:hanging="180" w:left="6030"/>
      </w:pPr>
    </w:lvl>
  </w:abstractNum>
  <w:abstractNum w:abstractNumId="4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tLeast"/>
    </w:pPr>
    <w:rPr>
      <w:color w:val="00000A"/>
      <w:sz w:val="24"/>
      <w:szCs w:val="24"/>
      <w:rFonts w:ascii="GHEA Grapalat" w:cs="FreeSans" w:eastAsia="Times New Roman" w:hAnsi="GHEA Grapalat"/>
      <w:lang w:bidi="hi-IN" w:eastAsia="zh-CN" w:val="hy-AM"/>
    </w:rPr>
  </w:style>
  <w:style w:styleId="style15" w:type="character">
    <w:name w:val="Default Paragraph Font"/>
    <w:next w:val="style15"/>
    <w:rPr/>
  </w:style>
  <w:style w:styleId="style16" w:type="character">
    <w:name w:val="Strong Emphasis"/>
    <w:basedOn w:val="style15"/>
    <w:next w:val="style16"/>
    <w:rPr>
      <w:b/>
      <w:bCs/>
      <w:rFonts w:ascii="Times New Roman" w:cs="Times New Roman" w:hAnsi="Times New Roman"/>
    </w:rPr>
  </w:style>
  <w:style w:styleId="style17" w:type="character">
    <w:name w:val="norm Char"/>
    <w:basedOn w:val="style15"/>
    <w:next w:val="style17"/>
    <w:rPr>
      <w:rFonts w:ascii="Arial Armenian" w:cs="Times New Roman" w:hAnsi="Arial Armenian"/>
    </w:rPr>
  </w:style>
  <w:style w:styleId="style18" w:type="character">
    <w:name w:val="Balloon Text Char"/>
    <w:basedOn w:val="style15"/>
    <w:next w:val="style18"/>
    <w:rPr>
      <w:sz w:val="16"/>
      <w:szCs w:val="16"/>
      <w:rFonts w:ascii="Tahoma" w:cs="Tahoma" w:hAnsi="Tahoma"/>
    </w:rPr>
  </w:style>
  <w:style w:styleId="style19" w:type="character">
    <w:name w:val="ListLabel 1"/>
    <w:next w:val="style19"/>
    <w:rPr>
      <w:rFonts w:cs="Times New Roman"/>
    </w:rPr>
  </w:style>
  <w:style w:styleId="style20" w:type="paragraph">
    <w:name w:val="Heading"/>
    <w:basedOn w:val="style0"/>
    <w:next w:val="style21"/>
    <w:pPr>
      <w:keepNext/>
      <w:spacing w:after="120" w:before="240"/>
    </w:pPr>
    <w:rPr>
      <w:sz w:val="28"/>
      <w:szCs w:val="28"/>
      <w:rFonts w:ascii="GHEA Grapalat" w:cs="FreeSans" w:eastAsia="Droid Sans Fallback" w:hAnsi="GHEA Grapalat"/>
    </w:rPr>
  </w:style>
  <w:style w:styleId="style21" w:type="paragraph">
    <w:name w:val="Text body"/>
    <w:basedOn w:val="style0"/>
    <w:next w:val="style21"/>
    <w:pPr>
      <w:spacing w:after="120" w:before="0"/>
    </w:pPr>
    <w:rPr/>
  </w:style>
  <w:style w:styleId="style22" w:type="paragraph">
    <w:name w:val="List"/>
    <w:basedOn w:val="style21"/>
    <w:next w:val="style22"/>
    <w:pPr/>
    <w:rPr>
      <w:rFonts w:ascii="GHEA Grapalat" w:cs="FreeSans" w:hAnsi="GHEA Grapalat"/>
    </w:rPr>
  </w:style>
  <w:style w:styleId="style23" w:type="paragraph">
    <w:name w:val="Caption"/>
    <w:basedOn w:val="style0"/>
    <w:next w:val="style23"/>
    <w:pPr>
      <w:suppressLineNumbers/>
      <w:spacing w:after="120" w:before="120"/>
    </w:pPr>
    <w:rPr>
      <w:sz w:val="24"/>
      <w:i/>
      <w:szCs w:val="24"/>
      <w:iCs/>
      <w:rFonts w:ascii="GHEA Grapalat" w:cs="FreeSans" w:hAnsi="GHEA Grapalat"/>
    </w:rPr>
  </w:style>
  <w:style w:styleId="style24" w:type="paragraph">
    <w:name w:val="Index"/>
    <w:basedOn w:val="style0"/>
    <w:next w:val="style24"/>
    <w:pPr>
      <w:suppressLineNumbers/>
    </w:pPr>
    <w:rPr>
      <w:rFonts w:ascii="GHEA Grapalat" w:cs="FreeSans" w:hAnsi="GHEA Grapalat"/>
    </w:rPr>
  </w:style>
  <w:style w:styleId="style25" w:type="paragraph">
    <w:name w:val="Normal (Web)"/>
    <w:basedOn w:val="style0"/>
    <w:next w:val="style25"/>
    <w:pPr>
      <w:spacing w:after="28" w:before="28" w:line="100" w:lineRule="atLeast"/>
    </w:pPr>
    <w:rPr>
      <w:sz w:val="24"/>
      <w:szCs w:val="24"/>
      <w:rFonts w:ascii="Times New Roman" w:eastAsia="Calibri" w:hAnsi="Times New Roman"/>
    </w:rPr>
  </w:style>
  <w:style w:styleId="style26" w:type="paragraph">
    <w:name w:val="norm"/>
    <w:basedOn w:val="style0"/>
    <w:next w:val="style26"/>
    <w:pPr>
      <w:jc w:val="both"/>
      <w:ind w:firstLine="709" w:left="0" w:right="0"/>
      <w:spacing w:line="480" w:lineRule="atLeast"/>
    </w:pPr>
    <w:rPr>
      <w:rFonts w:ascii="Arial Armenian" w:hAnsi="Arial Armenian"/>
    </w:rPr>
  </w:style>
  <w:style w:styleId="style27" w:type="paragraph">
    <w:name w:val="Balloon Text"/>
    <w:basedOn w:val="style0"/>
    <w:next w:val="style27"/>
    <w:pPr>
      <w:spacing w:after="0" w:before="0" w:line="100" w:lineRule="atLeast"/>
    </w:pPr>
    <w:rPr>
      <w:sz w:val="16"/>
      <w:szCs w:val="16"/>
      <w:rFonts w:ascii="Tahoma" w:cs="Tahoma" w:hAnsi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2011-08-24T12:23:00.00Z</dcterms:created>
  <dc:creator>Naira Chngryan</dc:creator>
  <cp:lastModifiedBy>ArturS</cp:lastModifiedBy>
  <cp:lastPrinted>2011-08-25T11:03:39.00Z</cp:lastPrinted>
  <dcterms:modified xsi:type="dcterms:W3CDTF">2011-08-24T12:26:00.00Z</dcterms:modified>
  <cp:revision>3</cp:revision>
  <dc:title>Նախագիծ</dc:title>
</cp:coreProperties>
</file>